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3B72E" w14:textId="4C5C578F" w:rsidR="0068648E" w:rsidRPr="0068648E" w:rsidRDefault="0068648E" w:rsidP="0068648E">
      <w:pPr>
        <w:jc w:val="center"/>
        <w:rPr>
          <w:rFonts w:ascii="Calibri" w:eastAsia="Calibri" w:hAnsi="Calibri"/>
          <w:b/>
          <w:bCs/>
          <w:sz w:val="22"/>
          <w:szCs w:val="22"/>
        </w:rPr>
      </w:pPr>
      <w:r>
        <w:rPr>
          <w:rFonts w:ascii="Calibri" w:eastAsia="Calibri" w:hAnsi="Calibri"/>
          <w:b/>
          <w:noProof/>
          <w:sz w:val="22"/>
          <w:szCs w:val="22"/>
        </w:rPr>
        <w:drawing>
          <wp:inline distT="0" distB="0" distL="0" distR="0" wp14:anchorId="70387BAB" wp14:editId="41ED3313">
            <wp:extent cx="421419" cy="437379"/>
            <wp:effectExtent l="0" t="0" r="0" b="1270"/>
            <wp:docPr id="1"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1551" cy="437516"/>
                    </a:xfrm>
                    <a:prstGeom prst="rect">
                      <a:avLst/>
                    </a:prstGeom>
                    <a:noFill/>
                    <a:ln>
                      <a:noFill/>
                    </a:ln>
                  </pic:spPr>
                </pic:pic>
              </a:graphicData>
            </a:graphic>
          </wp:inline>
        </w:drawing>
      </w:r>
    </w:p>
    <w:p w14:paraId="79473547" w14:textId="77777777" w:rsidR="0068648E" w:rsidRPr="00307329" w:rsidRDefault="0068648E" w:rsidP="0068648E">
      <w:pPr>
        <w:pStyle w:val="Brezrazmikov"/>
        <w:jc w:val="center"/>
        <w:rPr>
          <w:sz w:val="16"/>
        </w:rPr>
      </w:pPr>
      <w:r w:rsidRPr="00307329">
        <w:rPr>
          <w:sz w:val="16"/>
        </w:rPr>
        <w:t>OBČINA KIDRIČEVO</w:t>
      </w:r>
    </w:p>
    <w:p w14:paraId="3BD3CF44" w14:textId="77777777" w:rsidR="0068648E" w:rsidRPr="00307329" w:rsidRDefault="0068648E" w:rsidP="0068648E">
      <w:pPr>
        <w:pStyle w:val="Brezrazmikov"/>
        <w:jc w:val="center"/>
        <w:rPr>
          <w:sz w:val="16"/>
        </w:rPr>
      </w:pPr>
      <w:r>
        <w:rPr>
          <w:sz w:val="16"/>
        </w:rPr>
        <w:t>Občinski svet</w:t>
      </w:r>
    </w:p>
    <w:p w14:paraId="47C341E3" w14:textId="77777777" w:rsidR="0068648E" w:rsidRPr="00307329" w:rsidRDefault="0068648E" w:rsidP="0068648E">
      <w:pPr>
        <w:pStyle w:val="Brezrazmikov"/>
        <w:jc w:val="center"/>
        <w:rPr>
          <w:sz w:val="16"/>
        </w:rPr>
      </w:pPr>
      <w:r w:rsidRPr="00307329">
        <w:rPr>
          <w:sz w:val="16"/>
        </w:rPr>
        <w:t>Kopališka ul. 14</w:t>
      </w:r>
    </w:p>
    <w:p w14:paraId="28C387AB" w14:textId="77777777" w:rsidR="0068648E" w:rsidRPr="00307329" w:rsidRDefault="0068648E" w:rsidP="0068648E">
      <w:pPr>
        <w:pStyle w:val="Brezrazmikov"/>
        <w:jc w:val="center"/>
        <w:rPr>
          <w:sz w:val="16"/>
        </w:rPr>
      </w:pPr>
      <w:r w:rsidRPr="00307329">
        <w:rPr>
          <w:sz w:val="16"/>
        </w:rPr>
        <w:t>2325 Kidričevo</w:t>
      </w:r>
    </w:p>
    <w:p w14:paraId="19A657A2" w14:textId="77777777" w:rsidR="0068648E" w:rsidRDefault="0068648E" w:rsidP="0068648E">
      <w:pPr>
        <w:pStyle w:val="Brezrazmikov"/>
        <w:jc w:val="both"/>
      </w:pPr>
    </w:p>
    <w:p w14:paraId="7E546922" w14:textId="61C5071C" w:rsidR="0068648E" w:rsidRPr="0068648E" w:rsidRDefault="0068648E" w:rsidP="003F48C6">
      <w:pPr>
        <w:rPr>
          <w:rFonts w:ascii="Arial" w:hAnsi="Arial" w:cs="Arial"/>
          <w:sz w:val="22"/>
          <w:szCs w:val="22"/>
          <w:u w:val="single"/>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u w:val="single"/>
        </w:rPr>
        <w:t>predloga</w:t>
      </w:r>
    </w:p>
    <w:p w14:paraId="32D28355" w14:textId="239AA263" w:rsidR="003F48C6" w:rsidRPr="0068648E" w:rsidRDefault="003F48C6" w:rsidP="003F48C6">
      <w:pPr>
        <w:rPr>
          <w:rFonts w:ascii="Calibri" w:hAnsi="Calibri" w:cs="Calibri"/>
          <w:sz w:val="22"/>
          <w:szCs w:val="22"/>
        </w:rPr>
      </w:pPr>
      <w:r w:rsidRPr="0068648E">
        <w:rPr>
          <w:rFonts w:ascii="Calibri" w:hAnsi="Calibri" w:cs="Calibri"/>
          <w:sz w:val="22"/>
          <w:szCs w:val="22"/>
        </w:rPr>
        <w:t>Na podlagi tretjega</w:t>
      </w:r>
      <w:r w:rsidR="003C02AF" w:rsidRPr="0068648E">
        <w:rPr>
          <w:rFonts w:ascii="Calibri" w:hAnsi="Calibri" w:cs="Calibri"/>
          <w:sz w:val="22"/>
          <w:szCs w:val="22"/>
        </w:rPr>
        <w:t>,</w:t>
      </w:r>
      <w:r w:rsidRPr="0068648E">
        <w:rPr>
          <w:rFonts w:ascii="Calibri" w:hAnsi="Calibri" w:cs="Calibri"/>
          <w:sz w:val="22"/>
          <w:szCs w:val="22"/>
        </w:rPr>
        <w:t xml:space="preserve"> četrtega</w:t>
      </w:r>
      <w:r w:rsidR="003C02AF" w:rsidRPr="0068648E">
        <w:rPr>
          <w:rFonts w:ascii="Calibri" w:hAnsi="Calibri" w:cs="Calibri"/>
          <w:sz w:val="22"/>
          <w:szCs w:val="22"/>
        </w:rPr>
        <w:t xml:space="preserve"> in osmega</w:t>
      </w:r>
      <w:r w:rsidRPr="0068648E">
        <w:rPr>
          <w:rFonts w:ascii="Calibri" w:hAnsi="Calibri" w:cs="Calibri"/>
          <w:sz w:val="22"/>
          <w:szCs w:val="22"/>
        </w:rPr>
        <w:t xml:space="preserve"> odstavka 11. člena Zakona o gostinstvu (Uradni list RS, št. 77/25) in </w:t>
      </w:r>
      <w:r w:rsidR="00C33A9D" w:rsidRPr="0068648E">
        <w:rPr>
          <w:rFonts w:ascii="Calibri" w:hAnsi="Calibri" w:cs="Calibri"/>
          <w:sz w:val="22"/>
          <w:szCs w:val="22"/>
        </w:rPr>
        <w:t>15.</w:t>
      </w:r>
      <w:r w:rsidRPr="0068648E">
        <w:rPr>
          <w:rFonts w:ascii="Calibri" w:hAnsi="Calibri" w:cs="Calibri"/>
          <w:sz w:val="22"/>
          <w:szCs w:val="22"/>
        </w:rPr>
        <w:t xml:space="preserve"> člena Statuta Občine </w:t>
      </w:r>
      <w:r w:rsidR="00C33A9D" w:rsidRPr="0068648E">
        <w:rPr>
          <w:rFonts w:ascii="Calibri" w:hAnsi="Calibri" w:cs="Calibri"/>
          <w:sz w:val="22"/>
          <w:szCs w:val="22"/>
        </w:rPr>
        <w:t>Kidričevo (Uradno glasilo slovenskih občin št. 62/16 in 16/18,</w:t>
      </w:r>
      <w:r w:rsidRPr="0068648E">
        <w:rPr>
          <w:rFonts w:ascii="Calibri" w:hAnsi="Calibri" w:cs="Calibri"/>
          <w:sz w:val="22"/>
          <w:szCs w:val="22"/>
        </w:rPr>
        <w:t xml:space="preserve"> je Občinski svet Občine </w:t>
      </w:r>
      <w:r w:rsidR="00C33A9D" w:rsidRPr="0068648E">
        <w:rPr>
          <w:rFonts w:ascii="Calibri" w:hAnsi="Calibri" w:cs="Calibri"/>
          <w:sz w:val="22"/>
          <w:szCs w:val="22"/>
        </w:rPr>
        <w:t xml:space="preserve">Kidričevo, </w:t>
      </w:r>
      <w:r w:rsidRPr="0068648E">
        <w:rPr>
          <w:rFonts w:ascii="Calibri" w:hAnsi="Calibri" w:cs="Calibri"/>
          <w:sz w:val="22"/>
          <w:szCs w:val="22"/>
        </w:rPr>
        <w:t xml:space="preserve">na </w:t>
      </w:r>
      <w:r w:rsidR="00C33A9D" w:rsidRPr="0068648E">
        <w:rPr>
          <w:rFonts w:ascii="Calibri" w:hAnsi="Calibri" w:cs="Calibri"/>
          <w:sz w:val="22"/>
          <w:szCs w:val="22"/>
        </w:rPr>
        <w:t xml:space="preserve"> svoji </w:t>
      </w:r>
      <w:r w:rsidRPr="0068648E">
        <w:rPr>
          <w:rFonts w:ascii="Calibri" w:hAnsi="Calibri" w:cs="Calibri"/>
          <w:sz w:val="22"/>
          <w:szCs w:val="22"/>
        </w:rPr>
        <w:t xml:space="preserve">___ </w:t>
      </w:r>
      <w:r w:rsidR="00C33A9D" w:rsidRPr="0068648E">
        <w:rPr>
          <w:rFonts w:ascii="Calibri" w:hAnsi="Calibri" w:cs="Calibri"/>
          <w:sz w:val="22"/>
          <w:szCs w:val="22"/>
        </w:rPr>
        <w:t xml:space="preserve">redni </w:t>
      </w:r>
      <w:r w:rsidRPr="0068648E">
        <w:rPr>
          <w:rFonts w:ascii="Calibri" w:hAnsi="Calibri" w:cs="Calibri"/>
          <w:sz w:val="22"/>
          <w:szCs w:val="22"/>
        </w:rPr>
        <w:t>seji dne ______ sprejel</w:t>
      </w:r>
    </w:p>
    <w:p w14:paraId="63A9C042" w14:textId="77777777" w:rsidR="00C33A9D" w:rsidRPr="00C33A9D" w:rsidRDefault="00C33A9D" w:rsidP="003F48C6">
      <w:pPr>
        <w:rPr>
          <w:rFonts w:ascii="Arial" w:hAnsi="Arial" w:cs="Arial"/>
          <w:sz w:val="22"/>
          <w:szCs w:val="22"/>
        </w:rPr>
      </w:pPr>
    </w:p>
    <w:p w14:paraId="510523AD" w14:textId="77777777" w:rsidR="003F48C6" w:rsidRPr="0068648E" w:rsidRDefault="003F48C6" w:rsidP="003F48C6">
      <w:pPr>
        <w:spacing w:after="0"/>
        <w:jc w:val="center"/>
        <w:rPr>
          <w:rFonts w:ascii="Calibri" w:hAnsi="Calibri" w:cs="Calibri"/>
          <w:b/>
          <w:bCs/>
        </w:rPr>
      </w:pPr>
      <w:r w:rsidRPr="0068648E">
        <w:rPr>
          <w:rFonts w:ascii="Calibri" w:hAnsi="Calibri" w:cs="Calibri"/>
          <w:b/>
          <w:bCs/>
        </w:rPr>
        <w:t>PRAVILNIK</w:t>
      </w:r>
    </w:p>
    <w:p w14:paraId="4D368ED8" w14:textId="7036C661" w:rsidR="003F48C6" w:rsidRPr="0068648E" w:rsidRDefault="003F48C6" w:rsidP="003F48C6">
      <w:pPr>
        <w:spacing w:after="0"/>
        <w:jc w:val="center"/>
        <w:rPr>
          <w:rFonts w:ascii="Calibri" w:hAnsi="Calibri" w:cs="Calibri"/>
          <w:b/>
          <w:bCs/>
        </w:rPr>
      </w:pPr>
      <w:r w:rsidRPr="0068648E">
        <w:rPr>
          <w:rFonts w:ascii="Calibri" w:hAnsi="Calibri" w:cs="Calibri"/>
          <w:b/>
          <w:bCs/>
        </w:rPr>
        <w:t xml:space="preserve">o obratovalnem času prehrambnih obratov na območju Občine </w:t>
      </w:r>
      <w:r w:rsidR="00C33A9D" w:rsidRPr="0068648E">
        <w:rPr>
          <w:rFonts w:ascii="Calibri" w:hAnsi="Calibri" w:cs="Calibri"/>
          <w:b/>
          <w:bCs/>
        </w:rPr>
        <w:t>Kidričevo</w:t>
      </w:r>
    </w:p>
    <w:p w14:paraId="4112DCFE" w14:textId="6C0484AF" w:rsidR="003F48C6" w:rsidRPr="00C33A9D" w:rsidRDefault="003F48C6" w:rsidP="003F48C6">
      <w:pPr>
        <w:rPr>
          <w:rFonts w:ascii="Arial" w:hAnsi="Arial" w:cs="Arial"/>
          <w:sz w:val="22"/>
          <w:szCs w:val="22"/>
        </w:rPr>
      </w:pPr>
    </w:p>
    <w:p w14:paraId="0BB4E507" w14:textId="77777777" w:rsidR="003F48C6" w:rsidRPr="0068648E" w:rsidRDefault="003F48C6" w:rsidP="003F48C6">
      <w:pPr>
        <w:jc w:val="center"/>
        <w:rPr>
          <w:rFonts w:ascii="Calibri" w:hAnsi="Calibri" w:cs="Calibri"/>
          <w:b/>
          <w:bCs/>
          <w:sz w:val="22"/>
          <w:szCs w:val="22"/>
        </w:rPr>
      </w:pPr>
      <w:r w:rsidRPr="0068648E">
        <w:rPr>
          <w:rFonts w:ascii="Calibri" w:hAnsi="Calibri" w:cs="Calibri"/>
          <w:b/>
          <w:bCs/>
          <w:sz w:val="22"/>
          <w:szCs w:val="22"/>
        </w:rPr>
        <w:t>I. SPLOŠNE DOLOČBE</w:t>
      </w:r>
    </w:p>
    <w:p w14:paraId="35C2EE79" w14:textId="77777777" w:rsidR="003F48C6" w:rsidRPr="0068648E" w:rsidRDefault="003F48C6" w:rsidP="003F48C6">
      <w:pPr>
        <w:spacing w:after="0"/>
        <w:jc w:val="center"/>
        <w:rPr>
          <w:rFonts w:ascii="Calibri" w:hAnsi="Calibri" w:cs="Calibri"/>
          <w:b/>
          <w:bCs/>
          <w:sz w:val="22"/>
          <w:szCs w:val="22"/>
        </w:rPr>
      </w:pPr>
      <w:r w:rsidRPr="0068648E">
        <w:rPr>
          <w:rFonts w:ascii="Calibri" w:hAnsi="Calibri" w:cs="Calibri"/>
          <w:b/>
          <w:bCs/>
          <w:sz w:val="22"/>
          <w:szCs w:val="22"/>
        </w:rPr>
        <w:t>1. člen</w:t>
      </w:r>
    </w:p>
    <w:p w14:paraId="124362E3" w14:textId="77777777" w:rsidR="003F48C6" w:rsidRPr="0068648E" w:rsidRDefault="003F48C6" w:rsidP="003F48C6">
      <w:pPr>
        <w:jc w:val="center"/>
        <w:rPr>
          <w:rFonts w:ascii="Calibri" w:hAnsi="Calibri" w:cs="Calibri"/>
          <w:sz w:val="22"/>
          <w:szCs w:val="22"/>
        </w:rPr>
      </w:pPr>
      <w:r w:rsidRPr="0068648E">
        <w:rPr>
          <w:rFonts w:ascii="Calibri" w:hAnsi="Calibri" w:cs="Calibri"/>
          <w:sz w:val="22"/>
          <w:szCs w:val="22"/>
        </w:rPr>
        <w:t>(vsebina pravilnika)</w:t>
      </w:r>
    </w:p>
    <w:p w14:paraId="29FC1680" w14:textId="7E6A32D9" w:rsidR="003C02AF" w:rsidRPr="0068648E" w:rsidRDefault="003C02AF" w:rsidP="003F48C6">
      <w:pPr>
        <w:jc w:val="both"/>
        <w:rPr>
          <w:rFonts w:ascii="Calibri" w:hAnsi="Calibri" w:cs="Calibri"/>
          <w:sz w:val="22"/>
          <w:szCs w:val="22"/>
        </w:rPr>
      </w:pPr>
      <w:r w:rsidRPr="0068648E">
        <w:rPr>
          <w:rFonts w:ascii="Calibri" w:hAnsi="Calibri" w:cs="Calibri"/>
          <w:sz w:val="22"/>
          <w:szCs w:val="22"/>
        </w:rPr>
        <w:t xml:space="preserve">(1) </w:t>
      </w:r>
      <w:r w:rsidR="003F48C6" w:rsidRPr="0068648E">
        <w:rPr>
          <w:rFonts w:ascii="Calibri" w:hAnsi="Calibri" w:cs="Calibri"/>
          <w:sz w:val="22"/>
          <w:szCs w:val="22"/>
        </w:rPr>
        <w:t xml:space="preserve">Ta pravilnik določa redni obratovalni čas prehrambnih obratov na </w:t>
      </w:r>
      <w:r w:rsidRPr="0068648E">
        <w:rPr>
          <w:rFonts w:ascii="Calibri" w:hAnsi="Calibri" w:cs="Calibri"/>
          <w:sz w:val="22"/>
          <w:szCs w:val="22"/>
        </w:rPr>
        <w:t xml:space="preserve">posameznih območjih </w:t>
      </w:r>
      <w:r w:rsidR="003F48C6" w:rsidRPr="0068648E">
        <w:rPr>
          <w:rFonts w:ascii="Calibri" w:hAnsi="Calibri" w:cs="Calibri"/>
          <w:sz w:val="22"/>
          <w:szCs w:val="22"/>
        </w:rPr>
        <w:t xml:space="preserve">Občine </w:t>
      </w:r>
      <w:r w:rsidR="00C33A9D" w:rsidRPr="0068648E">
        <w:rPr>
          <w:rFonts w:ascii="Calibri" w:hAnsi="Calibri" w:cs="Calibri"/>
          <w:sz w:val="22"/>
          <w:szCs w:val="22"/>
        </w:rPr>
        <w:t>Kidričevo</w:t>
      </w:r>
      <w:r w:rsidRPr="0068648E">
        <w:rPr>
          <w:rFonts w:ascii="Calibri" w:hAnsi="Calibri" w:cs="Calibri"/>
          <w:sz w:val="22"/>
          <w:szCs w:val="22"/>
        </w:rPr>
        <w:t xml:space="preserve"> (v nadaljnjem besedilu: občina).</w:t>
      </w:r>
    </w:p>
    <w:p w14:paraId="714D65D7" w14:textId="77777777" w:rsidR="003C02AF" w:rsidRPr="0068648E" w:rsidRDefault="003C02AF" w:rsidP="003C02AF">
      <w:pPr>
        <w:jc w:val="both"/>
        <w:rPr>
          <w:rFonts w:ascii="Calibri" w:hAnsi="Calibri" w:cs="Calibri"/>
          <w:sz w:val="22"/>
          <w:szCs w:val="22"/>
        </w:rPr>
      </w:pPr>
      <w:r w:rsidRPr="0068648E">
        <w:rPr>
          <w:rFonts w:ascii="Calibri" w:hAnsi="Calibri" w:cs="Calibri"/>
          <w:sz w:val="22"/>
          <w:szCs w:val="22"/>
        </w:rPr>
        <w:t>(2) Ta pravilnik določa tudi podaljšani obratovalni čas prehrambnih obratov, časovni okvir obratovanja v podaljšanem obratovalnem času ter pogoje in merila za izdajo soglasja k podaljšanemu obratovalnemu času.</w:t>
      </w:r>
    </w:p>
    <w:p w14:paraId="2D377C3C" w14:textId="13D37F7A" w:rsidR="003F48C6" w:rsidRPr="0068648E" w:rsidRDefault="003C02AF" w:rsidP="003F48C6">
      <w:pPr>
        <w:jc w:val="both"/>
        <w:rPr>
          <w:rFonts w:ascii="Calibri" w:hAnsi="Calibri" w:cs="Calibri"/>
          <w:sz w:val="22"/>
          <w:szCs w:val="22"/>
        </w:rPr>
      </w:pPr>
      <w:r w:rsidRPr="0068648E">
        <w:rPr>
          <w:rFonts w:ascii="Calibri" w:hAnsi="Calibri" w:cs="Calibri"/>
          <w:sz w:val="22"/>
          <w:szCs w:val="22"/>
        </w:rPr>
        <w:t>(3) S tem pravilnikom se določijo tudi dnevi v koledarskem letu, ko lahko prehrambni obrati obratujejo v podaljšanem obratovalnem času brez soglasja občine.</w:t>
      </w:r>
    </w:p>
    <w:p w14:paraId="44A5DFD1" w14:textId="77777777" w:rsidR="003F48C6" w:rsidRPr="0068648E" w:rsidRDefault="003F48C6" w:rsidP="003F48C6">
      <w:pPr>
        <w:spacing w:after="0"/>
        <w:jc w:val="center"/>
        <w:rPr>
          <w:rFonts w:ascii="Calibri" w:hAnsi="Calibri" w:cs="Calibri"/>
          <w:b/>
          <w:bCs/>
          <w:sz w:val="22"/>
          <w:szCs w:val="22"/>
        </w:rPr>
      </w:pPr>
      <w:r w:rsidRPr="0068648E">
        <w:rPr>
          <w:rFonts w:ascii="Calibri" w:hAnsi="Calibri" w:cs="Calibri"/>
          <w:b/>
          <w:bCs/>
          <w:sz w:val="22"/>
          <w:szCs w:val="22"/>
        </w:rPr>
        <w:t>2. člen</w:t>
      </w:r>
    </w:p>
    <w:p w14:paraId="2A881C7C" w14:textId="77777777" w:rsidR="003F48C6" w:rsidRPr="0068648E" w:rsidRDefault="003F48C6" w:rsidP="003F48C6">
      <w:pPr>
        <w:jc w:val="center"/>
        <w:rPr>
          <w:rFonts w:ascii="Calibri" w:hAnsi="Calibri" w:cs="Calibri"/>
          <w:sz w:val="22"/>
          <w:szCs w:val="22"/>
        </w:rPr>
      </w:pPr>
      <w:r w:rsidRPr="0068648E">
        <w:rPr>
          <w:rFonts w:ascii="Calibri" w:hAnsi="Calibri" w:cs="Calibri"/>
          <w:sz w:val="22"/>
          <w:szCs w:val="22"/>
        </w:rPr>
        <w:t>(uporaba pravilnika)</w:t>
      </w:r>
    </w:p>
    <w:p w14:paraId="42B9866E" w14:textId="5BB252EA" w:rsidR="003F48C6" w:rsidRPr="0068648E" w:rsidRDefault="003F48C6" w:rsidP="003F48C6">
      <w:pPr>
        <w:jc w:val="both"/>
        <w:rPr>
          <w:rFonts w:ascii="Calibri" w:hAnsi="Calibri" w:cs="Calibri"/>
          <w:sz w:val="22"/>
          <w:szCs w:val="22"/>
        </w:rPr>
      </w:pPr>
      <w:r w:rsidRPr="0068648E">
        <w:rPr>
          <w:rFonts w:ascii="Calibri" w:hAnsi="Calibri" w:cs="Calibri"/>
          <w:sz w:val="22"/>
          <w:szCs w:val="22"/>
        </w:rPr>
        <w:t xml:space="preserve">Ta pravilnik se uporablja za vse prehrambne obrate na območju Občine </w:t>
      </w:r>
      <w:r w:rsidR="00C33A9D" w:rsidRPr="0068648E">
        <w:rPr>
          <w:rFonts w:ascii="Calibri" w:hAnsi="Calibri" w:cs="Calibri"/>
          <w:sz w:val="22"/>
          <w:szCs w:val="22"/>
        </w:rPr>
        <w:t>Kidričevo</w:t>
      </w:r>
      <w:r w:rsidRPr="0068648E">
        <w:rPr>
          <w:rFonts w:ascii="Calibri" w:hAnsi="Calibri" w:cs="Calibri"/>
          <w:sz w:val="22"/>
          <w:szCs w:val="22"/>
        </w:rPr>
        <w:t>.</w:t>
      </w:r>
    </w:p>
    <w:p w14:paraId="262ED3F5" w14:textId="743BFCC2" w:rsidR="003F48C6" w:rsidRPr="0068648E" w:rsidRDefault="003F48C6" w:rsidP="003F48C6">
      <w:pPr>
        <w:jc w:val="both"/>
        <w:rPr>
          <w:rFonts w:ascii="Calibri" w:hAnsi="Calibri" w:cs="Calibri"/>
          <w:sz w:val="22"/>
          <w:szCs w:val="22"/>
        </w:rPr>
      </w:pPr>
      <w:r w:rsidRPr="0068648E">
        <w:rPr>
          <w:rFonts w:ascii="Calibri" w:hAnsi="Calibri" w:cs="Calibri"/>
          <w:sz w:val="22"/>
          <w:szCs w:val="22"/>
        </w:rPr>
        <w:t>Za vprašanja obratovalnega časa, ki niso urejena s tem pravilnikom, se uporabljajo določbe zakona, ki ureja gostinstvo, in predpisov, izdanih na njegovi podlagi.</w:t>
      </w:r>
    </w:p>
    <w:p w14:paraId="6D8612AD" w14:textId="69EB9A68" w:rsidR="003F48C6" w:rsidRPr="0068648E" w:rsidRDefault="003F48C6" w:rsidP="003F48C6">
      <w:pPr>
        <w:jc w:val="center"/>
        <w:rPr>
          <w:rFonts w:ascii="Calibri" w:hAnsi="Calibri" w:cs="Calibri"/>
          <w:b/>
          <w:bCs/>
          <w:sz w:val="22"/>
          <w:szCs w:val="22"/>
        </w:rPr>
      </w:pPr>
      <w:r w:rsidRPr="0068648E">
        <w:rPr>
          <w:rFonts w:ascii="Calibri" w:hAnsi="Calibri" w:cs="Calibri"/>
          <w:b/>
          <w:bCs/>
          <w:sz w:val="22"/>
          <w:szCs w:val="22"/>
        </w:rPr>
        <w:t>II. REDNI OBRATOVALNI ČAS</w:t>
      </w:r>
    </w:p>
    <w:p w14:paraId="4B876B49" w14:textId="77777777" w:rsidR="003F48C6" w:rsidRPr="0068648E" w:rsidRDefault="003F48C6" w:rsidP="003F48C6">
      <w:pPr>
        <w:spacing w:after="0"/>
        <w:jc w:val="center"/>
        <w:rPr>
          <w:rFonts w:ascii="Calibri" w:hAnsi="Calibri" w:cs="Calibri"/>
          <w:b/>
          <w:bCs/>
          <w:sz w:val="22"/>
          <w:szCs w:val="22"/>
        </w:rPr>
      </w:pPr>
      <w:r w:rsidRPr="0068648E">
        <w:rPr>
          <w:rFonts w:ascii="Calibri" w:hAnsi="Calibri" w:cs="Calibri"/>
          <w:b/>
          <w:bCs/>
          <w:sz w:val="22"/>
          <w:szCs w:val="22"/>
        </w:rPr>
        <w:t>3. člen</w:t>
      </w:r>
    </w:p>
    <w:p w14:paraId="252BB3DA" w14:textId="77777777" w:rsidR="003F48C6" w:rsidRPr="0068648E" w:rsidRDefault="003F48C6" w:rsidP="003F48C6">
      <w:pPr>
        <w:jc w:val="center"/>
        <w:rPr>
          <w:rFonts w:ascii="Calibri" w:hAnsi="Calibri" w:cs="Calibri"/>
          <w:sz w:val="22"/>
          <w:szCs w:val="22"/>
        </w:rPr>
      </w:pPr>
      <w:r w:rsidRPr="0068648E">
        <w:rPr>
          <w:rFonts w:ascii="Calibri" w:hAnsi="Calibri" w:cs="Calibri"/>
          <w:sz w:val="22"/>
          <w:szCs w:val="22"/>
        </w:rPr>
        <w:t>(redni obratovalni čas)</w:t>
      </w:r>
    </w:p>
    <w:p w14:paraId="374B5ACD" w14:textId="4FFC6E69" w:rsidR="003F48C6" w:rsidRPr="0068648E" w:rsidRDefault="002F74CE" w:rsidP="003F48C6">
      <w:pPr>
        <w:jc w:val="both"/>
        <w:rPr>
          <w:rFonts w:ascii="Calibri" w:hAnsi="Calibri" w:cs="Calibri"/>
          <w:sz w:val="22"/>
          <w:szCs w:val="22"/>
        </w:rPr>
      </w:pPr>
      <w:r w:rsidRPr="0068648E">
        <w:rPr>
          <w:rFonts w:ascii="Calibri" w:hAnsi="Calibri" w:cs="Calibri"/>
          <w:sz w:val="22"/>
          <w:szCs w:val="22"/>
        </w:rPr>
        <w:t>V skladu s tretjim odstavkom 11. člena ZGos-1 s</w:t>
      </w:r>
      <w:r w:rsidR="003F48C6" w:rsidRPr="0068648E">
        <w:rPr>
          <w:rFonts w:ascii="Calibri" w:hAnsi="Calibri" w:cs="Calibri"/>
          <w:sz w:val="22"/>
          <w:szCs w:val="22"/>
        </w:rPr>
        <w:t xml:space="preserve">e na območju Občine </w:t>
      </w:r>
      <w:r w:rsidR="00C33A9D" w:rsidRPr="0068648E">
        <w:rPr>
          <w:rFonts w:ascii="Calibri" w:hAnsi="Calibri" w:cs="Calibri"/>
          <w:sz w:val="22"/>
          <w:szCs w:val="22"/>
        </w:rPr>
        <w:t>Kidričevo</w:t>
      </w:r>
      <w:r w:rsidR="003F48C6" w:rsidRPr="0068648E">
        <w:rPr>
          <w:rFonts w:ascii="Calibri" w:hAnsi="Calibri" w:cs="Calibri"/>
          <w:sz w:val="22"/>
          <w:szCs w:val="22"/>
        </w:rPr>
        <w:t xml:space="preserve"> za prehrambne obrate določa redni obratovalni čas</w:t>
      </w:r>
      <w:r w:rsidR="00B35134">
        <w:rPr>
          <w:rFonts w:ascii="Calibri" w:hAnsi="Calibri" w:cs="Calibri"/>
          <w:sz w:val="22"/>
          <w:szCs w:val="22"/>
        </w:rPr>
        <w:t xml:space="preserve"> v časovnem okvirju</w:t>
      </w:r>
      <w:r w:rsidR="003F48C6" w:rsidRPr="0068648E">
        <w:rPr>
          <w:rFonts w:ascii="Calibri" w:hAnsi="Calibri" w:cs="Calibri"/>
          <w:sz w:val="22"/>
          <w:szCs w:val="22"/>
        </w:rPr>
        <w:t xml:space="preserve"> od 6. ure do 2. ure naslednjega dne.</w:t>
      </w:r>
    </w:p>
    <w:p w14:paraId="3886A251" w14:textId="6C556432" w:rsidR="003410E5" w:rsidRPr="00B35134" w:rsidRDefault="003410E5" w:rsidP="003F48C6">
      <w:pPr>
        <w:jc w:val="both"/>
        <w:rPr>
          <w:rFonts w:ascii="Calibri" w:hAnsi="Calibri" w:cs="Calibri"/>
          <w:sz w:val="22"/>
          <w:szCs w:val="22"/>
        </w:rPr>
      </w:pPr>
      <w:r w:rsidRPr="00B35134">
        <w:rPr>
          <w:rFonts w:ascii="Calibri" w:hAnsi="Calibri" w:cs="Calibri"/>
          <w:sz w:val="22"/>
          <w:szCs w:val="22"/>
        </w:rPr>
        <w:t>Pri določitvi rednega obratovalnega časa se upošteva 3. člen Pravilnika o obratovalnem času prehrambnih obratov (Uradni list RS, št. 5/26)</w:t>
      </w:r>
      <w:r w:rsidR="00B35134">
        <w:rPr>
          <w:rFonts w:ascii="Calibri" w:hAnsi="Calibri" w:cs="Calibri"/>
          <w:sz w:val="22"/>
          <w:szCs w:val="22"/>
        </w:rPr>
        <w:t>,</w:t>
      </w:r>
      <w:r w:rsidRPr="00B35134">
        <w:rPr>
          <w:rFonts w:ascii="Calibri" w:hAnsi="Calibri" w:cs="Calibri"/>
          <w:sz w:val="22"/>
          <w:szCs w:val="22"/>
        </w:rPr>
        <w:t xml:space="preserve"> ki podrobneje določa časovni okvir glede na vrsto prehramb</w:t>
      </w:r>
      <w:r w:rsidR="00B35134">
        <w:rPr>
          <w:rFonts w:ascii="Calibri" w:hAnsi="Calibri" w:cs="Calibri"/>
          <w:sz w:val="22"/>
          <w:szCs w:val="22"/>
        </w:rPr>
        <w:t>n</w:t>
      </w:r>
      <w:r w:rsidRPr="00B35134">
        <w:rPr>
          <w:rFonts w:ascii="Calibri" w:hAnsi="Calibri" w:cs="Calibri"/>
          <w:sz w:val="22"/>
          <w:szCs w:val="22"/>
        </w:rPr>
        <w:t xml:space="preserve">ih obratov. </w:t>
      </w:r>
    </w:p>
    <w:p w14:paraId="48AF4084" w14:textId="5091C836" w:rsidR="00165A57" w:rsidRPr="0068648E" w:rsidRDefault="00165A57" w:rsidP="00165A57">
      <w:pPr>
        <w:spacing w:after="0"/>
        <w:jc w:val="center"/>
        <w:rPr>
          <w:rFonts w:ascii="Calibri" w:hAnsi="Calibri" w:cs="Calibri"/>
          <w:b/>
          <w:bCs/>
          <w:sz w:val="22"/>
          <w:szCs w:val="22"/>
        </w:rPr>
      </w:pPr>
      <w:r w:rsidRPr="0068648E">
        <w:rPr>
          <w:rFonts w:ascii="Calibri" w:hAnsi="Calibri" w:cs="Calibri"/>
          <w:b/>
          <w:bCs/>
          <w:sz w:val="22"/>
          <w:szCs w:val="22"/>
        </w:rPr>
        <w:lastRenderedPageBreak/>
        <w:t>4. člen</w:t>
      </w:r>
    </w:p>
    <w:p w14:paraId="17D43061" w14:textId="77777777" w:rsidR="00165A57" w:rsidRPr="0068648E" w:rsidRDefault="00165A57" w:rsidP="00165A57">
      <w:pPr>
        <w:jc w:val="center"/>
        <w:rPr>
          <w:rFonts w:ascii="Calibri" w:hAnsi="Calibri" w:cs="Calibri"/>
          <w:sz w:val="22"/>
          <w:szCs w:val="22"/>
        </w:rPr>
      </w:pPr>
      <w:r w:rsidRPr="0068648E">
        <w:rPr>
          <w:rFonts w:ascii="Calibri" w:hAnsi="Calibri" w:cs="Calibri"/>
          <w:sz w:val="22"/>
          <w:szCs w:val="22"/>
        </w:rPr>
        <w:t>(območja)</w:t>
      </w:r>
    </w:p>
    <w:p w14:paraId="4250AC44" w14:textId="025AA153" w:rsidR="00165A57" w:rsidRPr="0068648E" w:rsidRDefault="00165A57" w:rsidP="00165A57">
      <w:pPr>
        <w:jc w:val="both"/>
        <w:rPr>
          <w:rFonts w:ascii="Calibri" w:hAnsi="Calibri" w:cs="Calibri"/>
          <w:sz w:val="22"/>
          <w:szCs w:val="22"/>
        </w:rPr>
      </w:pPr>
      <w:r w:rsidRPr="0068648E">
        <w:rPr>
          <w:rFonts w:ascii="Calibri" w:hAnsi="Calibri" w:cs="Calibri"/>
          <w:sz w:val="22"/>
          <w:szCs w:val="22"/>
        </w:rPr>
        <w:t xml:space="preserve">Pri določitvi rednega obratovalnega časa se upoštevajo značilnosti posameznih območij občine, zlasti namenska raba prostora, </w:t>
      </w:r>
      <w:r w:rsidR="008757C7" w:rsidRPr="0068648E">
        <w:rPr>
          <w:rFonts w:ascii="Calibri" w:hAnsi="Calibri" w:cs="Calibri"/>
          <w:sz w:val="22"/>
          <w:szCs w:val="22"/>
        </w:rPr>
        <w:t xml:space="preserve">določena v občinskem prostorskem aktu, </w:t>
      </w:r>
      <w:r w:rsidRPr="0068648E">
        <w:rPr>
          <w:rFonts w:ascii="Calibri" w:hAnsi="Calibri" w:cs="Calibri"/>
          <w:sz w:val="22"/>
          <w:szCs w:val="22"/>
        </w:rPr>
        <w:t>bližina stanovanjskih območij ter turistični in gospodarski pomen območja.</w:t>
      </w:r>
    </w:p>
    <w:p w14:paraId="565B0730" w14:textId="77777777" w:rsidR="003F48C6" w:rsidRPr="0068648E" w:rsidRDefault="003F48C6" w:rsidP="003F48C6">
      <w:pPr>
        <w:jc w:val="center"/>
        <w:rPr>
          <w:rFonts w:ascii="Calibri" w:hAnsi="Calibri" w:cs="Calibri"/>
          <w:b/>
          <w:bCs/>
          <w:sz w:val="22"/>
          <w:szCs w:val="22"/>
        </w:rPr>
      </w:pPr>
      <w:r w:rsidRPr="0068648E">
        <w:rPr>
          <w:rFonts w:ascii="Calibri" w:hAnsi="Calibri" w:cs="Calibri"/>
          <w:b/>
          <w:bCs/>
          <w:sz w:val="22"/>
          <w:szCs w:val="22"/>
        </w:rPr>
        <w:t>III. PODALJŠANI OBRATOVALNI ČAS</w:t>
      </w:r>
    </w:p>
    <w:p w14:paraId="7D2F92FA" w14:textId="337D6649" w:rsidR="003F48C6" w:rsidRPr="0068648E" w:rsidRDefault="002F74CE" w:rsidP="003F48C6">
      <w:pPr>
        <w:spacing w:after="0"/>
        <w:jc w:val="center"/>
        <w:rPr>
          <w:rFonts w:ascii="Calibri" w:hAnsi="Calibri" w:cs="Calibri"/>
          <w:b/>
          <w:bCs/>
          <w:sz w:val="22"/>
          <w:szCs w:val="22"/>
        </w:rPr>
      </w:pPr>
      <w:r w:rsidRPr="0068648E">
        <w:rPr>
          <w:rFonts w:ascii="Calibri" w:hAnsi="Calibri" w:cs="Calibri"/>
          <w:b/>
          <w:bCs/>
          <w:sz w:val="22"/>
          <w:szCs w:val="22"/>
        </w:rPr>
        <w:t>5</w:t>
      </w:r>
      <w:r w:rsidR="003F48C6" w:rsidRPr="0068648E">
        <w:rPr>
          <w:rFonts w:ascii="Calibri" w:hAnsi="Calibri" w:cs="Calibri"/>
          <w:b/>
          <w:bCs/>
          <w:sz w:val="22"/>
          <w:szCs w:val="22"/>
        </w:rPr>
        <w:t>. člen</w:t>
      </w:r>
    </w:p>
    <w:p w14:paraId="25267928" w14:textId="77777777" w:rsidR="003F48C6" w:rsidRPr="0068648E" w:rsidRDefault="003F48C6" w:rsidP="003F48C6">
      <w:pPr>
        <w:jc w:val="center"/>
        <w:rPr>
          <w:rFonts w:ascii="Calibri" w:hAnsi="Calibri" w:cs="Calibri"/>
          <w:sz w:val="22"/>
          <w:szCs w:val="22"/>
        </w:rPr>
      </w:pPr>
      <w:r w:rsidRPr="0068648E">
        <w:rPr>
          <w:rFonts w:ascii="Calibri" w:hAnsi="Calibri" w:cs="Calibri"/>
          <w:sz w:val="22"/>
          <w:szCs w:val="22"/>
        </w:rPr>
        <w:t>(podaljšani obratovalni čas)</w:t>
      </w:r>
    </w:p>
    <w:p w14:paraId="5002C294" w14:textId="77777777" w:rsidR="003F48C6" w:rsidRPr="0068648E" w:rsidRDefault="003F48C6" w:rsidP="003F48C6">
      <w:pPr>
        <w:jc w:val="both"/>
        <w:rPr>
          <w:rFonts w:ascii="Calibri" w:hAnsi="Calibri" w:cs="Calibri"/>
          <w:sz w:val="22"/>
          <w:szCs w:val="22"/>
        </w:rPr>
      </w:pPr>
      <w:r w:rsidRPr="0068648E">
        <w:rPr>
          <w:rFonts w:ascii="Calibri" w:hAnsi="Calibri" w:cs="Calibri"/>
          <w:sz w:val="22"/>
          <w:szCs w:val="22"/>
        </w:rPr>
        <w:t>Izven rednega obratovalnega časa lahko prehrambni obrat obratuje v podaljšanem obratovalnem času na podlagi soglasja občine.</w:t>
      </w:r>
    </w:p>
    <w:p w14:paraId="14EF99CF" w14:textId="5EB19F5E" w:rsidR="003F48C6" w:rsidRPr="0068648E" w:rsidRDefault="003F48C6" w:rsidP="003F48C6">
      <w:pPr>
        <w:jc w:val="both"/>
        <w:rPr>
          <w:rFonts w:ascii="Calibri" w:hAnsi="Calibri" w:cs="Calibri"/>
          <w:sz w:val="22"/>
          <w:szCs w:val="22"/>
        </w:rPr>
      </w:pPr>
      <w:r w:rsidRPr="0068648E">
        <w:rPr>
          <w:rFonts w:ascii="Calibri" w:hAnsi="Calibri" w:cs="Calibri"/>
          <w:sz w:val="22"/>
          <w:szCs w:val="22"/>
        </w:rPr>
        <w:t xml:space="preserve">Podaljšani obratovalni čas se lahko določi najdlje do </w:t>
      </w:r>
      <w:r w:rsidR="00C33A9D" w:rsidRPr="00B35134">
        <w:rPr>
          <w:rFonts w:ascii="Calibri" w:hAnsi="Calibri" w:cs="Calibri"/>
          <w:sz w:val="22"/>
          <w:szCs w:val="22"/>
        </w:rPr>
        <w:t>4.</w:t>
      </w:r>
      <w:r w:rsidRPr="00B35134">
        <w:rPr>
          <w:rFonts w:ascii="Calibri" w:hAnsi="Calibri" w:cs="Calibri"/>
          <w:sz w:val="22"/>
          <w:szCs w:val="22"/>
        </w:rPr>
        <w:t xml:space="preserve"> ure naslednjega dne</w:t>
      </w:r>
      <w:r w:rsidRPr="0068648E">
        <w:rPr>
          <w:rFonts w:ascii="Calibri" w:hAnsi="Calibri" w:cs="Calibri"/>
          <w:sz w:val="22"/>
          <w:szCs w:val="22"/>
        </w:rPr>
        <w:t>.</w:t>
      </w:r>
    </w:p>
    <w:p w14:paraId="750D5941" w14:textId="44DB3D15" w:rsidR="003F48C6" w:rsidRPr="0068648E" w:rsidRDefault="003F48C6" w:rsidP="003F48C6">
      <w:pPr>
        <w:jc w:val="both"/>
        <w:rPr>
          <w:rFonts w:ascii="Calibri" w:hAnsi="Calibri" w:cs="Calibri"/>
          <w:sz w:val="22"/>
          <w:szCs w:val="22"/>
        </w:rPr>
      </w:pPr>
      <w:r w:rsidRPr="0068648E">
        <w:rPr>
          <w:rFonts w:ascii="Calibri" w:hAnsi="Calibri" w:cs="Calibri"/>
          <w:sz w:val="22"/>
          <w:szCs w:val="22"/>
        </w:rPr>
        <w:t>Podaljšani obratovalni čas se lahko določi za posamezni dan, več dni ali za določeno časovno obdobje.</w:t>
      </w:r>
    </w:p>
    <w:p w14:paraId="5E9F1530" w14:textId="6A4DBEAD" w:rsidR="00165A57" w:rsidRPr="0068648E" w:rsidRDefault="00165A57" w:rsidP="003F48C6">
      <w:pPr>
        <w:jc w:val="both"/>
        <w:rPr>
          <w:rFonts w:ascii="Calibri" w:hAnsi="Calibri" w:cs="Calibri"/>
          <w:sz w:val="22"/>
          <w:szCs w:val="22"/>
        </w:rPr>
      </w:pPr>
      <w:r w:rsidRPr="0068648E">
        <w:rPr>
          <w:rFonts w:ascii="Calibri" w:hAnsi="Calibri" w:cs="Calibri"/>
          <w:sz w:val="22"/>
          <w:szCs w:val="22"/>
        </w:rPr>
        <w:t>Podaljšani obratovalni čas izven določenih okvirov se lahko dovoli:</w:t>
      </w:r>
    </w:p>
    <w:p w14:paraId="46D9F2DA" w14:textId="77777777" w:rsidR="003410E5" w:rsidRPr="00B35134" w:rsidRDefault="00165A57" w:rsidP="00165A57">
      <w:pPr>
        <w:rPr>
          <w:rFonts w:ascii="Calibri" w:hAnsi="Calibri" w:cs="Calibri"/>
          <w:sz w:val="22"/>
          <w:szCs w:val="22"/>
        </w:rPr>
      </w:pPr>
      <w:r w:rsidRPr="00B35134">
        <w:rPr>
          <w:rFonts w:ascii="Calibri" w:hAnsi="Calibri" w:cs="Calibri"/>
          <w:sz w:val="22"/>
          <w:szCs w:val="22"/>
        </w:rPr>
        <w:t xml:space="preserve">– </w:t>
      </w:r>
      <w:r w:rsidR="00C33A9D" w:rsidRPr="00B35134">
        <w:rPr>
          <w:rFonts w:ascii="Calibri" w:hAnsi="Calibri" w:cs="Calibri"/>
          <w:sz w:val="22"/>
          <w:szCs w:val="22"/>
        </w:rPr>
        <w:t>od četrtka do nedelje.</w:t>
      </w:r>
    </w:p>
    <w:p w14:paraId="1429BB2E" w14:textId="3F08F243" w:rsidR="00165A57" w:rsidRPr="00B35134" w:rsidRDefault="003410E5" w:rsidP="00165A57">
      <w:pPr>
        <w:rPr>
          <w:rFonts w:ascii="Calibri" w:hAnsi="Calibri" w:cs="Calibri"/>
          <w:sz w:val="22"/>
          <w:szCs w:val="22"/>
        </w:rPr>
      </w:pPr>
      <w:r w:rsidRPr="00B35134">
        <w:rPr>
          <w:rFonts w:ascii="Calibri" w:hAnsi="Calibri" w:cs="Calibri"/>
          <w:sz w:val="22"/>
          <w:szCs w:val="22"/>
        </w:rPr>
        <w:t xml:space="preserve">Podaljšani obratovalni čas izven določenih okvirov se odbori za poroke, kulturne in družabne prireditve in za zaključene družbe. </w:t>
      </w:r>
      <w:r w:rsidR="00165A57" w:rsidRPr="00B35134">
        <w:rPr>
          <w:rFonts w:ascii="Calibri" w:hAnsi="Calibri" w:cs="Calibri"/>
          <w:sz w:val="22"/>
          <w:szCs w:val="22"/>
        </w:rPr>
        <w:br/>
      </w:r>
    </w:p>
    <w:p w14:paraId="1C260D20" w14:textId="15FF98C9" w:rsidR="003F48C6" w:rsidRPr="0068648E" w:rsidRDefault="002F74CE" w:rsidP="003F48C6">
      <w:pPr>
        <w:spacing w:after="0"/>
        <w:jc w:val="center"/>
        <w:rPr>
          <w:rFonts w:ascii="Calibri" w:hAnsi="Calibri" w:cs="Calibri"/>
          <w:b/>
          <w:bCs/>
          <w:sz w:val="22"/>
          <w:szCs w:val="22"/>
        </w:rPr>
      </w:pPr>
      <w:r w:rsidRPr="0068648E">
        <w:rPr>
          <w:rFonts w:ascii="Calibri" w:hAnsi="Calibri" w:cs="Calibri"/>
          <w:b/>
          <w:bCs/>
          <w:sz w:val="22"/>
          <w:szCs w:val="22"/>
        </w:rPr>
        <w:t>6</w:t>
      </w:r>
      <w:r w:rsidR="003F48C6" w:rsidRPr="0068648E">
        <w:rPr>
          <w:rFonts w:ascii="Calibri" w:hAnsi="Calibri" w:cs="Calibri"/>
          <w:b/>
          <w:bCs/>
          <w:sz w:val="22"/>
          <w:szCs w:val="22"/>
        </w:rPr>
        <w:t>. člen</w:t>
      </w:r>
    </w:p>
    <w:p w14:paraId="7AD23780" w14:textId="77777777" w:rsidR="003F48C6" w:rsidRPr="0068648E" w:rsidRDefault="003F48C6" w:rsidP="003F48C6">
      <w:pPr>
        <w:jc w:val="center"/>
        <w:rPr>
          <w:rFonts w:ascii="Calibri" w:hAnsi="Calibri" w:cs="Calibri"/>
          <w:sz w:val="22"/>
          <w:szCs w:val="22"/>
        </w:rPr>
      </w:pPr>
      <w:r w:rsidRPr="0068648E">
        <w:rPr>
          <w:rFonts w:ascii="Calibri" w:hAnsi="Calibri" w:cs="Calibri"/>
          <w:sz w:val="22"/>
          <w:szCs w:val="22"/>
        </w:rPr>
        <w:t>(merila)</w:t>
      </w:r>
    </w:p>
    <w:p w14:paraId="6DA81026" w14:textId="77777777" w:rsidR="003F48C6" w:rsidRPr="0068648E" w:rsidRDefault="003F48C6" w:rsidP="003F48C6">
      <w:pPr>
        <w:rPr>
          <w:rFonts w:ascii="Calibri" w:hAnsi="Calibri" w:cs="Calibri"/>
          <w:sz w:val="22"/>
          <w:szCs w:val="22"/>
        </w:rPr>
      </w:pPr>
      <w:r w:rsidRPr="0068648E">
        <w:rPr>
          <w:rFonts w:ascii="Calibri" w:hAnsi="Calibri" w:cs="Calibri"/>
          <w:sz w:val="22"/>
          <w:szCs w:val="22"/>
        </w:rPr>
        <w:t>Pri določitvi podaljšanega obratovalnega časa se upoštevajo:</w:t>
      </w:r>
    </w:p>
    <w:p w14:paraId="532DE24D" w14:textId="338E0D06" w:rsidR="003F48C6" w:rsidRPr="0068648E" w:rsidRDefault="003F48C6" w:rsidP="003F48C6">
      <w:pPr>
        <w:rPr>
          <w:rFonts w:ascii="Calibri" w:hAnsi="Calibri" w:cs="Calibri"/>
          <w:sz w:val="22"/>
          <w:szCs w:val="22"/>
        </w:rPr>
      </w:pPr>
      <w:r w:rsidRPr="0068648E">
        <w:rPr>
          <w:rFonts w:ascii="Calibri" w:hAnsi="Calibri" w:cs="Calibri"/>
          <w:sz w:val="22"/>
          <w:szCs w:val="22"/>
        </w:rPr>
        <w:t>– značilnosti obratovanja prehrambnega obrata,</w:t>
      </w:r>
      <w:r w:rsidRPr="0068648E">
        <w:rPr>
          <w:rFonts w:ascii="Calibri" w:hAnsi="Calibri" w:cs="Calibri"/>
          <w:sz w:val="22"/>
          <w:szCs w:val="22"/>
        </w:rPr>
        <w:br/>
        <w:t>– značilnosti območja, kjer se obrat nahaja,</w:t>
      </w:r>
      <w:r w:rsidRPr="0068648E">
        <w:rPr>
          <w:rFonts w:ascii="Calibri" w:hAnsi="Calibri" w:cs="Calibri"/>
          <w:sz w:val="22"/>
          <w:szCs w:val="22"/>
        </w:rPr>
        <w:br/>
        <w:t>– vpliv obratovanja na okolje ter javni red in mir,</w:t>
      </w:r>
      <w:r w:rsidRPr="0068648E">
        <w:rPr>
          <w:rFonts w:ascii="Calibri" w:hAnsi="Calibri" w:cs="Calibri"/>
          <w:sz w:val="22"/>
          <w:szCs w:val="22"/>
        </w:rPr>
        <w:br/>
        <w:t>– potrebe turističnega in gospodarskega razvoja,</w:t>
      </w:r>
      <w:r w:rsidRPr="0068648E">
        <w:rPr>
          <w:rFonts w:ascii="Calibri" w:hAnsi="Calibri" w:cs="Calibri"/>
          <w:sz w:val="22"/>
          <w:szCs w:val="22"/>
        </w:rPr>
        <w:br/>
        <w:t>– družbene in kulturne potrebe lokalne skupnosti,</w:t>
      </w:r>
      <w:r w:rsidRPr="0068648E">
        <w:rPr>
          <w:rFonts w:ascii="Calibri" w:hAnsi="Calibri" w:cs="Calibri"/>
          <w:sz w:val="22"/>
          <w:szCs w:val="22"/>
        </w:rPr>
        <w:br/>
        <w:t>– dostopnost storitev za prebivalce in obiskovalce,</w:t>
      </w:r>
      <w:r w:rsidRPr="0068648E">
        <w:rPr>
          <w:rFonts w:ascii="Calibri" w:hAnsi="Calibri" w:cs="Calibri"/>
          <w:sz w:val="22"/>
          <w:szCs w:val="22"/>
        </w:rPr>
        <w:br/>
        <w:t>– narava in pomen dogodka.</w:t>
      </w:r>
    </w:p>
    <w:p w14:paraId="224F8AA0" w14:textId="39E24C38" w:rsidR="003F48C6" w:rsidRPr="0068648E" w:rsidRDefault="002F74CE" w:rsidP="003F48C6">
      <w:pPr>
        <w:spacing w:after="0"/>
        <w:jc w:val="center"/>
        <w:rPr>
          <w:rFonts w:ascii="Calibri" w:hAnsi="Calibri" w:cs="Calibri"/>
          <w:b/>
          <w:bCs/>
          <w:sz w:val="22"/>
          <w:szCs w:val="22"/>
        </w:rPr>
      </w:pPr>
      <w:r w:rsidRPr="0068648E">
        <w:rPr>
          <w:rFonts w:ascii="Calibri" w:hAnsi="Calibri" w:cs="Calibri"/>
          <w:b/>
          <w:bCs/>
          <w:sz w:val="22"/>
          <w:szCs w:val="22"/>
        </w:rPr>
        <w:t>7</w:t>
      </w:r>
      <w:r w:rsidR="003F48C6" w:rsidRPr="0068648E">
        <w:rPr>
          <w:rFonts w:ascii="Calibri" w:hAnsi="Calibri" w:cs="Calibri"/>
          <w:b/>
          <w:bCs/>
          <w:sz w:val="22"/>
          <w:szCs w:val="22"/>
        </w:rPr>
        <w:t>. člen</w:t>
      </w:r>
    </w:p>
    <w:p w14:paraId="6085F01E" w14:textId="77777777" w:rsidR="003F48C6" w:rsidRPr="0068648E" w:rsidRDefault="003F48C6" w:rsidP="003F48C6">
      <w:pPr>
        <w:jc w:val="center"/>
        <w:rPr>
          <w:rFonts w:ascii="Calibri" w:hAnsi="Calibri" w:cs="Calibri"/>
          <w:sz w:val="22"/>
          <w:szCs w:val="22"/>
        </w:rPr>
      </w:pPr>
      <w:r w:rsidRPr="0068648E">
        <w:rPr>
          <w:rFonts w:ascii="Calibri" w:hAnsi="Calibri" w:cs="Calibri"/>
          <w:sz w:val="22"/>
          <w:szCs w:val="22"/>
        </w:rPr>
        <w:t>(stanovanjska območja)</w:t>
      </w:r>
    </w:p>
    <w:p w14:paraId="0D59A07E" w14:textId="77777777" w:rsidR="003F48C6" w:rsidRPr="0068648E" w:rsidRDefault="003F48C6" w:rsidP="003F48C6">
      <w:pPr>
        <w:jc w:val="both"/>
        <w:rPr>
          <w:rFonts w:ascii="Calibri" w:hAnsi="Calibri" w:cs="Calibri"/>
          <w:sz w:val="22"/>
          <w:szCs w:val="22"/>
        </w:rPr>
      </w:pPr>
      <w:r w:rsidRPr="0068648E">
        <w:rPr>
          <w:rFonts w:ascii="Calibri" w:hAnsi="Calibri" w:cs="Calibri"/>
          <w:sz w:val="22"/>
          <w:szCs w:val="22"/>
        </w:rPr>
        <w:t>Na območjih stanovanj, določenih v občinskem prostorskem aktu, lahko prehrambni obrati obratujejo v podaljšanem obratovalnem času le na podlagi soglasja občine.</w:t>
      </w:r>
    </w:p>
    <w:p w14:paraId="2E48919C" w14:textId="576AA636" w:rsidR="003F48C6" w:rsidRDefault="003F48C6" w:rsidP="003F48C6">
      <w:pPr>
        <w:jc w:val="both"/>
        <w:rPr>
          <w:rFonts w:ascii="Calibri" w:hAnsi="Calibri" w:cs="Calibri"/>
          <w:sz w:val="22"/>
          <w:szCs w:val="22"/>
        </w:rPr>
      </w:pPr>
      <w:r w:rsidRPr="0068648E">
        <w:rPr>
          <w:rFonts w:ascii="Calibri" w:hAnsi="Calibri" w:cs="Calibri"/>
          <w:sz w:val="22"/>
          <w:szCs w:val="22"/>
        </w:rPr>
        <w:t>Pri odločanju o podaljšanem obratovalnem času na teh območjih se upošteva vpliv obratovanja na kakovost bivanja prebivalcev.</w:t>
      </w:r>
    </w:p>
    <w:p w14:paraId="6C9BEBF9" w14:textId="77777777" w:rsidR="0068648E" w:rsidRDefault="0068648E" w:rsidP="003F48C6">
      <w:pPr>
        <w:jc w:val="both"/>
        <w:rPr>
          <w:rFonts w:ascii="Calibri" w:hAnsi="Calibri" w:cs="Calibri"/>
          <w:sz w:val="22"/>
          <w:szCs w:val="22"/>
        </w:rPr>
      </w:pPr>
    </w:p>
    <w:p w14:paraId="29A575D5" w14:textId="77777777" w:rsidR="0068648E" w:rsidRPr="0068648E" w:rsidRDefault="0068648E" w:rsidP="003F48C6">
      <w:pPr>
        <w:jc w:val="both"/>
        <w:rPr>
          <w:rFonts w:ascii="Calibri" w:hAnsi="Calibri" w:cs="Calibri"/>
          <w:sz w:val="22"/>
          <w:szCs w:val="22"/>
        </w:rPr>
      </w:pPr>
    </w:p>
    <w:p w14:paraId="3106DF92" w14:textId="4EA9F2B3" w:rsidR="003F48C6" w:rsidRPr="0068648E" w:rsidRDefault="002F74CE" w:rsidP="003F48C6">
      <w:pPr>
        <w:spacing w:after="0"/>
        <w:jc w:val="center"/>
        <w:rPr>
          <w:rFonts w:ascii="Calibri" w:hAnsi="Calibri" w:cs="Calibri"/>
          <w:b/>
          <w:bCs/>
          <w:sz w:val="22"/>
          <w:szCs w:val="22"/>
        </w:rPr>
      </w:pPr>
      <w:r w:rsidRPr="0068648E">
        <w:rPr>
          <w:rFonts w:ascii="Calibri" w:hAnsi="Calibri" w:cs="Calibri"/>
          <w:b/>
          <w:bCs/>
          <w:sz w:val="22"/>
          <w:szCs w:val="22"/>
        </w:rPr>
        <w:lastRenderedPageBreak/>
        <w:t>8</w:t>
      </w:r>
      <w:r w:rsidR="003F48C6" w:rsidRPr="0068648E">
        <w:rPr>
          <w:rFonts w:ascii="Calibri" w:hAnsi="Calibri" w:cs="Calibri"/>
          <w:b/>
          <w:bCs/>
          <w:sz w:val="22"/>
          <w:szCs w:val="22"/>
        </w:rPr>
        <w:t>. člen</w:t>
      </w:r>
    </w:p>
    <w:p w14:paraId="6FBBABF8" w14:textId="77777777" w:rsidR="003F48C6" w:rsidRPr="0068648E" w:rsidRDefault="003F48C6" w:rsidP="003F48C6">
      <w:pPr>
        <w:jc w:val="center"/>
        <w:rPr>
          <w:rFonts w:ascii="Calibri" w:hAnsi="Calibri" w:cs="Calibri"/>
          <w:sz w:val="22"/>
          <w:szCs w:val="22"/>
        </w:rPr>
      </w:pPr>
      <w:r w:rsidRPr="0068648E">
        <w:rPr>
          <w:rFonts w:ascii="Calibri" w:hAnsi="Calibri" w:cs="Calibri"/>
          <w:sz w:val="22"/>
          <w:szCs w:val="22"/>
        </w:rPr>
        <w:t>(zunanje površine)</w:t>
      </w:r>
    </w:p>
    <w:p w14:paraId="478DE3BE" w14:textId="49A17C75" w:rsidR="003F48C6" w:rsidRPr="0068648E" w:rsidRDefault="003F48C6" w:rsidP="003F48C6">
      <w:pPr>
        <w:jc w:val="both"/>
        <w:rPr>
          <w:rFonts w:ascii="Calibri" w:hAnsi="Calibri" w:cs="Calibri"/>
          <w:sz w:val="22"/>
          <w:szCs w:val="22"/>
        </w:rPr>
      </w:pPr>
      <w:r w:rsidRPr="0068648E">
        <w:rPr>
          <w:rFonts w:ascii="Calibri" w:hAnsi="Calibri" w:cs="Calibri"/>
          <w:sz w:val="22"/>
          <w:szCs w:val="22"/>
        </w:rPr>
        <w:t>Na zunanjih površinah prehrambnega obrata lahko prehrambni obrat obratuje izven rednega obratovalnega časa le na podlagi soglasja občine.</w:t>
      </w:r>
    </w:p>
    <w:p w14:paraId="2966B868" w14:textId="49B7777D" w:rsidR="003F48C6" w:rsidRPr="0068648E" w:rsidRDefault="002F74CE" w:rsidP="003F48C6">
      <w:pPr>
        <w:spacing w:after="0"/>
        <w:jc w:val="center"/>
        <w:rPr>
          <w:rFonts w:ascii="Calibri" w:hAnsi="Calibri" w:cs="Calibri"/>
          <w:b/>
          <w:bCs/>
          <w:sz w:val="22"/>
          <w:szCs w:val="22"/>
        </w:rPr>
      </w:pPr>
      <w:r w:rsidRPr="0068648E">
        <w:rPr>
          <w:rFonts w:ascii="Calibri" w:hAnsi="Calibri" w:cs="Calibri"/>
          <w:b/>
          <w:bCs/>
          <w:sz w:val="22"/>
          <w:szCs w:val="22"/>
        </w:rPr>
        <w:t>9</w:t>
      </w:r>
      <w:r w:rsidR="003F48C6" w:rsidRPr="0068648E">
        <w:rPr>
          <w:rFonts w:ascii="Calibri" w:hAnsi="Calibri" w:cs="Calibri"/>
          <w:b/>
          <w:bCs/>
          <w:sz w:val="22"/>
          <w:szCs w:val="22"/>
        </w:rPr>
        <w:t>. člen</w:t>
      </w:r>
    </w:p>
    <w:p w14:paraId="64BD3317" w14:textId="77777777" w:rsidR="003F48C6" w:rsidRPr="0068648E" w:rsidRDefault="003F48C6" w:rsidP="003F48C6">
      <w:pPr>
        <w:jc w:val="center"/>
        <w:rPr>
          <w:rFonts w:ascii="Calibri" w:hAnsi="Calibri" w:cs="Calibri"/>
          <w:sz w:val="22"/>
          <w:szCs w:val="22"/>
        </w:rPr>
      </w:pPr>
      <w:r w:rsidRPr="0068648E">
        <w:rPr>
          <w:rFonts w:ascii="Calibri" w:hAnsi="Calibri" w:cs="Calibri"/>
          <w:sz w:val="22"/>
          <w:szCs w:val="22"/>
        </w:rPr>
        <w:t>(posebni dogodki)</w:t>
      </w:r>
    </w:p>
    <w:p w14:paraId="2F95D5AC" w14:textId="458E646E" w:rsidR="003F48C6" w:rsidRPr="0068648E" w:rsidRDefault="003F48C6" w:rsidP="003F48C6">
      <w:pPr>
        <w:jc w:val="both"/>
        <w:rPr>
          <w:rFonts w:ascii="Calibri" w:hAnsi="Calibri" w:cs="Calibri"/>
          <w:sz w:val="22"/>
          <w:szCs w:val="22"/>
        </w:rPr>
      </w:pPr>
      <w:r w:rsidRPr="0068648E">
        <w:rPr>
          <w:rFonts w:ascii="Calibri" w:hAnsi="Calibri" w:cs="Calibri"/>
          <w:sz w:val="22"/>
          <w:szCs w:val="22"/>
        </w:rPr>
        <w:t>Občina lahko za posamezne prireditve ali druge dogodke, pomembne za lokalno skupnost, izda soglasje za podaljšani obratovalni čas za posamezni prehrambni obrat ali za več prehrambnih obratov na določenem območju.</w:t>
      </w:r>
    </w:p>
    <w:p w14:paraId="22330226" w14:textId="77777777" w:rsidR="003F48C6" w:rsidRPr="0068648E" w:rsidRDefault="003F48C6" w:rsidP="003F48C6">
      <w:pPr>
        <w:jc w:val="center"/>
        <w:rPr>
          <w:rFonts w:ascii="Calibri" w:hAnsi="Calibri" w:cs="Calibri"/>
          <w:b/>
          <w:bCs/>
          <w:sz w:val="22"/>
          <w:szCs w:val="22"/>
        </w:rPr>
      </w:pPr>
      <w:r w:rsidRPr="0068648E">
        <w:rPr>
          <w:rFonts w:ascii="Calibri" w:hAnsi="Calibri" w:cs="Calibri"/>
          <w:b/>
          <w:bCs/>
          <w:sz w:val="22"/>
          <w:szCs w:val="22"/>
        </w:rPr>
        <w:t>IV. POSTOPEK</w:t>
      </w:r>
    </w:p>
    <w:p w14:paraId="19E63D67" w14:textId="4252DBE6" w:rsidR="003F48C6" w:rsidRPr="0068648E" w:rsidRDefault="003F48C6" w:rsidP="003F48C6">
      <w:pPr>
        <w:spacing w:after="0"/>
        <w:jc w:val="center"/>
        <w:rPr>
          <w:rFonts w:ascii="Calibri" w:hAnsi="Calibri" w:cs="Calibri"/>
          <w:b/>
          <w:bCs/>
          <w:sz w:val="22"/>
          <w:szCs w:val="22"/>
        </w:rPr>
      </w:pPr>
      <w:r w:rsidRPr="0068648E">
        <w:rPr>
          <w:rFonts w:ascii="Calibri" w:hAnsi="Calibri" w:cs="Calibri"/>
          <w:b/>
          <w:bCs/>
          <w:sz w:val="22"/>
          <w:szCs w:val="22"/>
        </w:rPr>
        <w:t>1</w:t>
      </w:r>
      <w:r w:rsidR="002F74CE" w:rsidRPr="0068648E">
        <w:rPr>
          <w:rFonts w:ascii="Calibri" w:hAnsi="Calibri" w:cs="Calibri"/>
          <w:b/>
          <w:bCs/>
          <w:sz w:val="22"/>
          <w:szCs w:val="22"/>
        </w:rPr>
        <w:t>0</w:t>
      </w:r>
      <w:r w:rsidRPr="0068648E">
        <w:rPr>
          <w:rFonts w:ascii="Calibri" w:hAnsi="Calibri" w:cs="Calibri"/>
          <w:b/>
          <w:bCs/>
          <w:sz w:val="22"/>
          <w:szCs w:val="22"/>
        </w:rPr>
        <w:t>. člen</w:t>
      </w:r>
    </w:p>
    <w:p w14:paraId="30CE6AD7" w14:textId="77777777" w:rsidR="003F48C6" w:rsidRPr="0068648E" w:rsidRDefault="003F48C6" w:rsidP="003F48C6">
      <w:pPr>
        <w:jc w:val="center"/>
        <w:rPr>
          <w:rFonts w:ascii="Calibri" w:hAnsi="Calibri" w:cs="Calibri"/>
          <w:sz w:val="22"/>
          <w:szCs w:val="22"/>
        </w:rPr>
      </w:pPr>
      <w:r w:rsidRPr="0068648E">
        <w:rPr>
          <w:rFonts w:ascii="Calibri" w:hAnsi="Calibri" w:cs="Calibri"/>
          <w:sz w:val="22"/>
          <w:szCs w:val="22"/>
        </w:rPr>
        <w:t>(vloga)</w:t>
      </w:r>
    </w:p>
    <w:p w14:paraId="79E58C73" w14:textId="77777777" w:rsidR="003F48C6" w:rsidRPr="0068648E" w:rsidRDefault="003F48C6" w:rsidP="003F48C6">
      <w:pPr>
        <w:jc w:val="both"/>
        <w:rPr>
          <w:rFonts w:ascii="Calibri" w:hAnsi="Calibri" w:cs="Calibri"/>
          <w:sz w:val="22"/>
          <w:szCs w:val="22"/>
        </w:rPr>
      </w:pPr>
      <w:r w:rsidRPr="0068648E">
        <w:rPr>
          <w:rFonts w:ascii="Calibri" w:hAnsi="Calibri" w:cs="Calibri"/>
          <w:sz w:val="22"/>
          <w:szCs w:val="22"/>
        </w:rPr>
        <w:t>Postopek za izdajo soglasja k podaljšanemu obratovalnemu času se začne na zahtevo izvajalca prehrambne dejavnosti.</w:t>
      </w:r>
    </w:p>
    <w:p w14:paraId="764A0984" w14:textId="6C952CFD" w:rsidR="003F48C6" w:rsidRPr="0068648E" w:rsidRDefault="003F48C6" w:rsidP="003F48C6">
      <w:pPr>
        <w:jc w:val="both"/>
        <w:rPr>
          <w:rFonts w:ascii="Calibri" w:hAnsi="Calibri" w:cs="Calibri"/>
          <w:sz w:val="22"/>
          <w:szCs w:val="22"/>
        </w:rPr>
      </w:pPr>
      <w:r w:rsidRPr="0068648E">
        <w:rPr>
          <w:rFonts w:ascii="Calibri" w:hAnsi="Calibri" w:cs="Calibri"/>
          <w:sz w:val="22"/>
          <w:szCs w:val="22"/>
        </w:rPr>
        <w:t>Vloga se vloži pri pristojnem organu občinske uprave</w:t>
      </w:r>
      <w:r w:rsidR="00E0070F" w:rsidRPr="0068648E">
        <w:rPr>
          <w:rFonts w:ascii="Calibri" w:hAnsi="Calibri" w:cs="Calibri"/>
          <w:sz w:val="22"/>
          <w:szCs w:val="22"/>
        </w:rPr>
        <w:t xml:space="preserve"> najmanj </w:t>
      </w:r>
      <w:r w:rsidR="00C33A9D" w:rsidRPr="0068648E">
        <w:rPr>
          <w:rFonts w:ascii="Calibri" w:hAnsi="Calibri" w:cs="Calibri"/>
          <w:sz w:val="22"/>
          <w:szCs w:val="22"/>
        </w:rPr>
        <w:t>15</w:t>
      </w:r>
      <w:r w:rsidR="00E0070F" w:rsidRPr="0068648E">
        <w:rPr>
          <w:rFonts w:ascii="Calibri" w:hAnsi="Calibri" w:cs="Calibri"/>
          <w:sz w:val="22"/>
          <w:szCs w:val="22"/>
        </w:rPr>
        <w:t xml:space="preserve"> dni pred predvidenim začetkom podaljšanega obratovanja. </w:t>
      </w:r>
    </w:p>
    <w:p w14:paraId="11EA9ADF" w14:textId="5019A7C3" w:rsidR="003F48C6" w:rsidRPr="0068648E" w:rsidRDefault="003F48C6" w:rsidP="003F48C6">
      <w:pPr>
        <w:jc w:val="both"/>
        <w:rPr>
          <w:rFonts w:ascii="Calibri" w:hAnsi="Calibri" w:cs="Calibri"/>
          <w:sz w:val="22"/>
          <w:szCs w:val="22"/>
        </w:rPr>
      </w:pPr>
      <w:r w:rsidRPr="0068648E">
        <w:rPr>
          <w:rFonts w:ascii="Calibri" w:hAnsi="Calibri" w:cs="Calibri"/>
          <w:sz w:val="22"/>
          <w:szCs w:val="22"/>
        </w:rPr>
        <w:t>Vsebina vloge je določena s predpisom ministra, ki ureja obratovalni čas prehrambnih obratov.</w:t>
      </w:r>
    </w:p>
    <w:p w14:paraId="70440805" w14:textId="21F31830" w:rsidR="003F48C6" w:rsidRPr="0068648E" w:rsidRDefault="003F48C6" w:rsidP="003F48C6">
      <w:pPr>
        <w:spacing w:after="0"/>
        <w:jc w:val="center"/>
        <w:rPr>
          <w:rFonts w:ascii="Calibri" w:hAnsi="Calibri" w:cs="Calibri"/>
          <w:b/>
          <w:bCs/>
          <w:sz w:val="22"/>
          <w:szCs w:val="22"/>
        </w:rPr>
      </w:pPr>
      <w:r w:rsidRPr="0068648E">
        <w:rPr>
          <w:rFonts w:ascii="Calibri" w:hAnsi="Calibri" w:cs="Calibri"/>
          <w:b/>
          <w:bCs/>
          <w:sz w:val="22"/>
          <w:szCs w:val="22"/>
        </w:rPr>
        <w:t>1</w:t>
      </w:r>
      <w:r w:rsidR="002F74CE" w:rsidRPr="0068648E">
        <w:rPr>
          <w:rFonts w:ascii="Calibri" w:hAnsi="Calibri" w:cs="Calibri"/>
          <w:b/>
          <w:bCs/>
          <w:sz w:val="22"/>
          <w:szCs w:val="22"/>
        </w:rPr>
        <w:t>1</w:t>
      </w:r>
      <w:r w:rsidRPr="0068648E">
        <w:rPr>
          <w:rFonts w:ascii="Calibri" w:hAnsi="Calibri" w:cs="Calibri"/>
          <w:b/>
          <w:bCs/>
          <w:sz w:val="22"/>
          <w:szCs w:val="22"/>
        </w:rPr>
        <w:t>. člen</w:t>
      </w:r>
    </w:p>
    <w:p w14:paraId="7CF48BB1" w14:textId="77777777" w:rsidR="003F48C6" w:rsidRPr="0068648E" w:rsidRDefault="003F48C6" w:rsidP="003F48C6">
      <w:pPr>
        <w:jc w:val="center"/>
        <w:rPr>
          <w:rFonts w:ascii="Calibri" w:hAnsi="Calibri" w:cs="Calibri"/>
          <w:sz w:val="22"/>
          <w:szCs w:val="22"/>
        </w:rPr>
      </w:pPr>
      <w:r w:rsidRPr="0068648E">
        <w:rPr>
          <w:rFonts w:ascii="Calibri" w:hAnsi="Calibri" w:cs="Calibri"/>
          <w:sz w:val="22"/>
          <w:szCs w:val="22"/>
        </w:rPr>
        <w:t>(odločanje)</w:t>
      </w:r>
    </w:p>
    <w:p w14:paraId="4CA00A73" w14:textId="77777777" w:rsidR="003F48C6" w:rsidRPr="0068648E" w:rsidRDefault="003F48C6" w:rsidP="003F48C6">
      <w:pPr>
        <w:jc w:val="both"/>
        <w:rPr>
          <w:rFonts w:ascii="Calibri" w:hAnsi="Calibri" w:cs="Calibri"/>
          <w:sz w:val="22"/>
          <w:szCs w:val="22"/>
        </w:rPr>
      </w:pPr>
      <w:r w:rsidRPr="0068648E">
        <w:rPr>
          <w:rFonts w:ascii="Calibri" w:hAnsi="Calibri" w:cs="Calibri"/>
          <w:sz w:val="22"/>
          <w:szCs w:val="22"/>
        </w:rPr>
        <w:t>O soglasju k podaljšanemu obratovalnemu času odloči pristojni organ občinske uprave z odločbo.</w:t>
      </w:r>
    </w:p>
    <w:p w14:paraId="31F248D1" w14:textId="1B8E2CF1" w:rsidR="003F48C6" w:rsidRPr="0068648E" w:rsidRDefault="003F48C6" w:rsidP="003F48C6">
      <w:pPr>
        <w:jc w:val="both"/>
        <w:rPr>
          <w:rFonts w:ascii="Calibri" w:hAnsi="Calibri" w:cs="Calibri"/>
          <w:sz w:val="22"/>
          <w:szCs w:val="22"/>
        </w:rPr>
      </w:pPr>
      <w:r w:rsidRPr="0068648E">
        <w:rPr>
          <w:rFonts w:ascii="Calibri" w:hAnsi="Calibri" w:cs="Calibri"/>
          <w:sz w:val="22"/>
          <w:szCs w:val="22"/>
        </w:rPr>
        <w:t>V odločbi se določi časovni okvir obratovanja prehrambnega obrata ter dan, dnevi ali obdobje, za katero soglasje velja.</w:t>
      </w:r>
    </w:p>
    <w:p w14:paraId="36E03665" w14:textId="72219D46" w:rsidR="003F48C6" w:rsidRPr="0068648E" w:rsidRDefault="003F48C6" w:rsidP="003F48C6">
      <w:pPr>
        <w:spacing w:after="0"/>
        <w:jc w:val="center"/>
        <w:rPr>
          <w:rFonts w:ascii="Calibri" w:hAnsi="Calibri" w:cs="Calibri"/>
          <w:b/>
          <w:bCs/>
          <w:sz w:val="22"/>
          <w:szCs w:val="22"/>
        </w:rPr>
      </w:pPr>
      <w:r w:rsidRPr="0068648E">
        <w:rPr>
          <w:rFonts w:ascii="Calibri" w:hAnsi="Calibri" w:cs="Calibri"/>
          <w:b/>
          <w:bCs/>
          <w:sz w:val="22"/>
          <w:szCs w:val="22"/>
        </w:rPr>
        <w:t>1</w:t>
      </w:r>
      <w:r w:rsidR="002F74CE" w:rsidRPr="0068648E">
        <w:rPr>
          <w:rFonts w:ascii="Calibri" w:hAnsi="Calibri" w:cs="Calibri"/>
          <w:b/>
          <w:bCs/>
          <w:sz w:val="22"/>
          <w:szCs w:val="22"/>
        </w:rPr>
        <w:t>2</w:t>
      </w:r>
      <w:r w:rsidRPr="0068648E">
        <w:rPr>
          <w:rFonts w:ascii="Calibri" w:hAnsi="Calibri" w:cs="Calibri"/>
          <w:b/>
          <w:bCs/>
          <w:sz w:val="22"/>
          <w:szCs w:val="22"/>
        </w:rPr>
        <w:t>. člen</w:t>
      </w:r>
    </w:p>
    <w:p w14:paraId="52938A92" w14:textId="77777777" w:rsidR="003F48C6" w:rsidRPr="0068648E" w:rsidRDefault="003F48C6" w:rsidP="003F48C6">
      <w:pPr>
        <w:jc w:val="center"/>
        <w:rPr>
          <w:rFonts w:ascii="Calibri" w:hAnsi="Calibri" w:cs="Calibri"/>
          <w:sz w:val="22"/>
          <w:szCs w:val="22"/>
        </w:rPr>
      </w:pPr>
      <w:r w:rsidRPr="0068648E">
        <w:rPr>
          <w:rFonts w:ascii="Calibri" w:hAnsi="Calibri" w:cs="Calibri"/>
          <w:sz w:val="22"/>
          <w:szCs w:val="22"/>
        </w:rPr>
        <w:t>(veljavnost soglasja)</w:t>
      </w:r>
    </w:p>
    <w:p w14:paraId="57B12EF1" w14:textId="35FFF77D" w:rsidR="003F48C6" w:rsidRPr="0068648E" w:rsidRDefault="003F48C6" w:rsidP="003F48C6">
      <w:pPr>
        <w:rPr>
          <w:rFonts w:ascii="Calibri" w:hAnsi="Calibri" w:cs="Calibri"/>
          <w:sz w:val="22"/>
          <w:szCs w:val="22"/>
        </w:rPr>
      </w:pPr>
      <w:r w:rsidRPr="0068648E">
        <w:rPr>
          <w:rFonts w:ascii="Calibri" w:hAnsi="Calibri" w:cs="Calibri"/>
          <w:sz w:val="22"/>
          <w:szCs w:val="22"/>
        </w:rPr>
        <w:t>Soglasje se lahko izda za posamezni dan, več dni ali za določeno časovno obdobje</w:t>
      </w:r>
      <w:r w:rsidR="00C33A9D" w:rsidRPr="0068648E">
        <w:rPr>
          <w:rFonts w:ascii="Calibri" w:hAnsi="Calibri" w:cs="Calibri"/>
          <w:sz w:val="22"/>
          <w:szCs w:val="22"/>
        </w:rPr>
        <w:t>, vendar največ za 12 mesecev</w:t>
      </w:r>
      <w:r w:rsidRPr="0068648E">
        <w:rPr>
          <w:rFonts w:ascii="Calibri" w:hAnsi="Calibri" w:cs="Calibri"/>
          <w:sz w:val="22"/>
          <w:szCs w:val="22"/>
        </w:rPr>
        <w:t>.</w:t>
      </w:r>
    </w:p>
    <w:p w14:paraId="65066481" w14:textId="0E9B84D6" w:rsidR="003F48C6" w:rsidRPr="0068648E" w:rsidRDefault="003F48C6" w:rsidP="003F48C6">
      <w:pPr>
        <w:jc w:val="center"/>
        <w:rPr>
          <w:rFonts w:ascii="Calibri" w:hAnsi="Calibri" w:cs="Calibri"/>
          <w:b/>
          <w:bCs/>
          <w:sz w:val="22"/>
          <w:szCs w:val="22"/>
        </w:rPr>
      </w:pPr>
      <w:r w:rsidRPr="0068648E">
        <w:rPr>
          <w:rFonts w:ascii="Calibri" w:hAnsi="Calibri" w:cs="Calibri"/>
          <w:b/>
          <w:bCs/>
          <w:sz w:val="22"/>
          <w:szCs w:val="22"/>
        </w:rPr>
        <w:t>V. OBRATOVANJE BREZ SOGLASJA OBČINE</w:t>
      </w:r>
    </w:p>
    <w:p w14:paraId="414A8DF1" w14:textId="36732416" w:rsidR="003F48C6" w:rsidRPr="0068648E" w:rsidRDefault="003F48C6" w:rsidP="003F48C6">
      <w:pPr>
        <w:spacing w:after="0"/>
        <w:jc w:val="center"/>
        <w:rPr>
          <w:rFonts w:ascii="Calibri" w:hAnsi="Calibri" w:cs="Calibri"/>
          <w:b/>
          <w:bCs/>
          <w:sz w:val="22"/>
          <w:szCs w:val="22"/>
        </w:rPr>
      </w:pPr>
      <w:r w:rsidRPr="0068648E">
        <w:rPr>
          <w:rFonts w:ascii="Calibri" w:hAnsi="Calibri" w:cs="Calibri"/>
          <w:b/>
          <w:bCs/>
          <w:sz w:val="22"/>
          <w:szCs w:val="22"/>
        </w:rPr>
        <w:t>1</w:t>
      </w:r>
      <w:r w:rsidR="002F74CE" w:rsidRPr="0068648E">
        <w:rPr>
          <w:rFonts w:ascii="Calibri" w:hAnsi="Calibri" w:cs="Calibri"/>
          <w:b/>
          <w:bCs/>
          <w:sz w:val="22"/>
          <w:szCs w:val="22"/>
        </w:rPr>
        <w:t>3</w:t>
      </w:r>
      <w:r w:rsidRPr="0068648E">
        <w:rPr>
          <w:rFonts w:ascii="Calibri" w:hAnsi="Calibri" w:cs="Calibri"/>
          <w:b/>
          <w:bCs/>
          <w:sz w:val="22"/>
          <w:szCs w:val="22"/>
        </w:rPr>
        <w:t>. člen</w:t>
      </w:r>
    </w:p>
    <w:p w14:paraId="643431A9" w14:textId="77777777" w:rsidR="003F48C6" w:rsidRPr="0068648E" w:rsidRDefault="003F48C6" w:rsidP="003F48C6">
      <w:pPr>
        <w:jc w:val="center"/>
        <w:rPr>
          <w:rFonts w:ascii="Calibri" w:hAnsi="Calibri" w:cs="Calibri"/>
          <w:sz w:val="22"/>
          <w:szCs w:val="22"/>
        </w:rPr>
      </w:pPr>
      <w:r w:rsidRPr="0068648E">
        <w:rPr>
          <w:rFonts w:ascii="Calibri" w:hAnsi="Calibri" w:cs="Calibri"/>
          <w:sz w:val="22"/>
          <w:szCs w:val="22"/>
        </w:rPr>
        <w:t>(obratovanje brez soglasja)</w:t>
      </w:r>
    </w:p>
    <w:p w14:paraId="64338209" w14:textId="358ACE8B" w:rsidR="00B35134" w:rsidRPr="00B35134" w:rsidRDefault="00B35134" w:rsidP="00B35134">
      <w:pPr>
        <w:spacing w:after="0" w:line="240" w:lineRule="auto"/>
        <w:jc w:val="both"/>
        <w:rPr>
          <w:rFonts w:ascii="Calibri" w:hAnsi="Calibri" w:cs="Calibri"/>
          <w:kern w:val="0"/>
          <w:sz w:val="22"/>
          <w:szCs w:val="22"/>
          <w14:ligatures w14:val="none"/>
        </w:rPr>
      </w:pPr>
      <w:r w:rsidRPr="00B35134">
        <w:rPr>
          <w:rFonts w:ascii="Calibri" w:hAnsi="Calibri" w:cs="Calibri"/>
          <w:kern w:val="0"/>
          <w:sz w:val="22"/>
          <w:szCs w:val="22"/>
          <w14:ligatures w14:val="none"/>
        </w:rPr>
        <w:t xml:space="preserve">Prehrambni obrat lahko brez soglasja občine obratuje v podaljšanjem obratovalnem času največ pet dni v posameznem koledarskem letu. </w:t>
      </w:r>
    </w:p>
    <w:p w14:paraId="271086A9" w14:textId="77777777" w:rsidR="00B35134" w:rsidRPr="00B35134" w:rsidRDefault="00B35134" w:rsidP="00B35134">
      <w:pPr>
        <w:spacing w:after="0" w:line="240" w:lineRule="auto"/>
        <w:jc w:val="both"/>
        <w:rPr>
          <w:rFonts w:ascii="Calibri" w:hAnsi="Calibri" w:cs="Calibri"/>
          <w:kern w:val="0"/>
          <w:sz w:val="22"/>
          <w:szCs w:val="22"/>
          <w14:ligatures w14:val="none"/>
        </w:rPr>
      </w:pPr>
    </w:p>
    <w:p w14:paraId="400AD0BE" w14:textId="77777777" w:rsidR="00B35134" w:rsidRPr="00B35134" w:rsidRDefault="00B35134" w:rsidP="00B35134">
      <w:pPr>
        <w:spacing w:after="0" w:line="240" w:lineRule="auto"/>
        <w:jc w:val="both"/>
        <w:rPr>
          <w:rFonts w:ascii="Calibri" w:hAnsi="Calibri" w:cs="Calibri"/>
          <w:kern w:val="0"/>
          <w:sz w:val="22"/>
          <w:szCs w:val="22"/>
          <w14:ligatures w14:val="none"/>
        </w:rPr>
      </w:pPr>
      <w:r w:rsidRPr="00B35134">
        <w:rPr>
          <w:rFonts w:ascii="Calibri" w:hAnsi="Calibri" w:cs="Calibri"/>
          <w:kern w:val="0"/>
          <w:sz w:val="22"/>
          <w:szCs w:val="22"/>
          <w14:ligatures w14:val="none"/>
        </w:rPr>
        <w:t>Kot dneve iz prejšnjega odstavka tega člena se štejeta petek in sobota.</w:t>
      </w:r>
    </w:p>
    <w:p w14:paraId="79F6F092" w14:textId="77777777" w:rsidR="00B35134" w:rsidRPr="00B35134" w:rsidRDefault="00B35134" w:rsidP="00B35134">
      <w:pPr>
        <w:spacing w:after="0" w:line="240" w:lineRule="auto"/>
        <w:jc w:val="both"/>
        <w:rPr>
          <w:rFonts w:ascii="Calibri" w:hAnsi="Calibri" w:cs="Calibri"/>
          <w:kern w:val="0"/>
          <w:sz w:val="22"/>
          <w:szCs w:val="22"/>
          <w14:ligatures w14:val="none"/>
        </w:rPr>
      </w:pPr>
    </w:p>
    <w:p w14:paraId="1178124B" w14:textId="2889F377" w:rsidR="00B35134" w:rsidRPr="00B35134" w:rsidRDefault="00B35134" w:rsidP="00B35134">
      <w:pPr>
        <w:spacing w:after="0" w:line="240" w:lineRule="auto"/>
        <w:jc w:val="both"/>
        <w:rPr>
          <w:rFonts w:ascii="Calibri" w:hAnsi="Calibri" w:cs="Calibri"/>
          <w:kern w:val="0"/>
          <w:sz w:val="22"/>
          <w:szCs w:val="22"/>
          <w14:ligatures w14:val="none"/>
        </w:rPr>
      </w:pPr>
      <w:r w:rsidRPr="00B35134">
        <w:rPr>
          <w:rFonts w:ascii="Calibri" w:hAnsi="Calibri" w:cs="Calibri"/>
          <w:kern w:val="0"/>
          <w:sz w:val="22"/>
          <w:szCs w:val="22"/>
          <w14:ligatures w14:val="none"/>
        </w:rPr>
        <w:t>Na dneve iz prejšnjega odstavke tega člena lahko prehrambni obrat obratuje v okviru podaljšanega obratovalnega časa, določenega v drugem odstavku 5. člena tega pravilnika.</w:t>
      </w:r>
    </w:p>
    <w:p w14:paraId="5FBC3CA2" w14:textId="77777777" w:rsidR="0068648E" w:rsidRPr="0068648E" w:rsidRDefault="0068648E" w:rsidP="002F74CE">
      <w:pPr>
        <w:rPr>
          <w:rFonts w:ascii="Calibri" w:hAnsi="Calibri" w:cs="Calibri"/>
          <w:sz w:val="22"/>
          <w:szCs w:val="22"/>
        </w:rPr>
      </w:pPr>
    </w:p>
    <w:p w14:paraId="4AD82E87" w14:textId="35017B6B" w:rsidR="003F48C6" w:rsidRPr="0068648E" w:rsidRDefault="003F48C6" w:rsidP="003F48C6">
      <w:pPr>
        <w:jc w:val="center"/>
        <w:rPr>
          <w:rFonts w:ascii="Calibri" w:hAnsi="Calibri" w:cs="Calibri"/>
          <w:b/>
          <w:bCs/>
          <w:sz w:val="22"/>
          <w:szCs w:val="22"/>
        </w:rPr>
      </w:pPr>
      <w:r w:rsidRPr="0068648E">
        <w:rPr>
          <w:rFonts w:ascii="Calibri" w:hAnsi="Calibri" w:cs="Calibri"/>
          <w:b/>
          <w:bCs/>
          <w:sz w:val="22"/>
          <w:szCs w:val="22"/>
        </w:rPr>
        <w:lastRenderedPageBreak/>
        <w:t>VI. KONČNE DOLOČBE</w:t>
      </w:r>
    </w:p>
    <w:p w14:paraId="627DCD81" w14:textId="736C7315" w:rsidR="003F48C6" w:rsidRPr="0068648E" w:rsidRDefault="003F48C6" w:rsidP="003F48C6">
      <w:pPr>
        <w:spacing w:after="0"/>
        <w:jc w:val="center"/>
        <w:rPr>
          <w:rFonts w:ascii="Calibri" w:hAnsi="Calibri" w:cs="Calibri"/>
          <w:b/>
          <w:bCs/>
          <w:sz w:val="22"/>
          <w:szCs w:val="22"/>
        </w:rPr>
      </w:pPr>
      <w:r w:rsidRPr="0068648E">
        <w:rPr>
          <w:rFonts w:ascii="Calibri" w:hAnsi="Calibri" w:cs="Calibri"/>
          <w:b/>
          <w:bCs/>
          <w:sz w:val="22"/>
          <w:szCs w:val="22"/>
        </w:rPr>
        <w:t>1</w:t>
      </w:r>
      <w:r w:rsidR="002F74CE" w:rsidRPr="0068648E">
        <w:rPr>
          <w:rFonts w:ascii="Calibri" w:hAnsi="Calibri" w:cs="Calibri"/>
          <w:b/>
          <w:bCs/>
          <w:sz w:val="22"/>
          <w:szCs w:val="22"/>
        </w:rPr>
        <w:t>4</w:t>
      </w:r>
      <w:r w:rsidRPr="0068648E">
        <w:rPr>
          <w:rFonts w:ascii="Calibri" w:hAnsi="Calibri" w:cs="Calibri"/>
          <w:b/>
          <w:bCs/>
          <w:sz w:val="22"/>
          <w:szCs w:val="22"/>
        </w:rPr>
        <w:t>. člen</w:t>
      </w:r>
    </w:p>
    <w:p w14:paraId="0F41AD40" w14:textId="77777777" w:rsidR="003F48C6" w:rsidRPr="0068648E" w:rsidRDefault="003F48C6" w:rsidP="003F48C6">
      <w:pPr>
        <w:jc w:val="center"/>
        <w:rPr>
          <w:rFonts w:ascii="Calibri" w:hAnsi="Calibri" w:cs="Calibri"/>
          <w:sz w:val="22"/>
          <w:szCs w:val="22"/>
        </w:rPr>
      </w:pPr>
      <w:r w:rsidRPr="0068648E">
        <w:rPr>
          <w:rFonts w:ascii="Calibri" w:hAnsi="Calibri" w:cs="Calibri"/>
          <w:sz w:val="22"/>
          <w:szCs w:val="22"/>
        </w:rPr>
        <w:t>(prenehanje veljavnosti)</w:t>
      </w:r>
    </w:p>
    <w:p w14:paraId="4CD7B91C" w14:textId="395B7DE9" w:rsidR="003F48C6" w:rsidRPr="0068648E" w:rsidRDefault="003F48C6" w:rsidP="003F48C6">
      <w:pPr>
        <w:rPr>
          <w:rFonts w:ascii="Calibri" w:hAnsi="Calibri" w:cs="Calibri"/>
          <w:sz w:val="22"/>
          <w:szCs w:val="22"/>
        </w:rPr>
      </w:pPr>
      <w:r w:rsidRPr="0068648E">
        <w:rPr>
          <w:rFonts w:ascii="Calibri" w:hAnsi="Calibri" w:cs="Calibri"/>
          <w:sz w:val="22"/>
          <w:szCs w:val="22"/>
        </w:rPr>
        <w:t xml:space="preserve">Z dnem uveljavitve tega pravilnika preneha veljati </w:t>
      </w:r>
      <w:r w:rsidR="00C33A9D" w:rsidRPr="0068648E">
        <w:rPr>
          <w:rFonts w:ascii="Calibri" w:hAnsi="Calibri" w:cs="Calibri"/>
          <w:sz w:val="22"/>
          <w:szCs w:val="22"/>
        </w:rPr>
        <w:t>Pravilnik o merilih za določanje podaljšan ega obratovalnega časa gostinskih obratov (Uradno glasilo slovenskih občin, št. 10/05)</w:t>
      </w:r>
      <w:r w:rsidRPr="0068648E">
        <w:rPr>
          <w:rFonts w:ascii="Calibri" w:hAnsi="Calibri" w:cs="Calibri"/>
          <w:sz w:val="22"/>
          <w:szCs w:val="22"/>
        </w:rPr>
        <w:t>.</w:t>
      </w:r>
    </w:p>
    <w:p w14:paraId="0AE55120" w14:textId="52BB02F4" w:rsidR="003F48C6" w:rsidRPr="0068648E" w:rsidRDefault="003F48C6" w:rsidP="003F48C6">
      <w:pPr>
        <w:spacing w:after="0"/>
        <w:jc w:val="center"/>
        <w:rPr>
          <w:rFonts w:ascii="Calibri" w:hAnsi="Calibri" w:cs="Calibri"/>
          <w:b/>
          <w:bCs/>
          <w:sz w:val="22"/>
          <w:szCs w:val="22"/>
        </w:rPr>
      </w:pPr>
      <w:r w:rsidRPr="0068648E">
        <w:rPr>
          <w:rFonts w:ascii="Calibri" w:hAnsi="Calibri" w:cs="Calibri"/>
          <w:b/>
          <w:bCs/>
          <w:sz w:val="22"/>
          <w:szCs w:val="22"/>
        </w:rPr>
        <w:t>1</w:t>
      </w:r>
      <w:r w:rsidR="002F74CE" w:rsidRPr="0068648E">
        <w:rPr>
          <w:rFonts w:ascii="Calibri" w:hAnsi="Calibri" w:cs="Calibri"/>
          <w:b/>
          <w:bCs/>
          <w:sz w:val="22"/>
          <w:szCs w:val="22"/>
        </w:rPr>
        <w:t>5</w:t>
      </w:r>
      <w:r w:rsidRPr="0068648E">
        <w:rPr>
          <w:rFonts w:ascii="Calibri" w:hAnsi="Calibri" w:cs="Calibri"/>
          <w:b/>
          <w:bCs/>
          <w:sz w:val="22"/>
          <w:szCs w:val="22"/>
        </w:rPr>
        <w:t>. člen</w:t>
      </w:r>
    </w:p>
    <w:p w14:paraId="1A65E5F6" w14:textId="77777777" w:rsidR="003F48C6" w:rsidRPr="0068648E" w:rsidRDefault="003F48C6" w:rsidP="003F48C6">
      <w:pPr>
        <w:jc w:val="center"/>
        <w:rPr>
          <w:rFonts w:ascii="Calibri" w:hAnsi="Calibri" w:cs="Calibri"/>
          <w:sz w:val="22"/>
          <w:szCs w:val="22"/>
        </w:rPr>
      </w:pPr>
      <w:r w:rsidRPr="0068648E">
        <w:rPr>
          <w:rFonts w:ascii="Calibri" w:hAnsi="Calibri" w:cs="Calibri"/>
          <w:sz w:val="22"/>
          <w:szCs w:val="22"/>
        </w:rPr>
        <w:t>(začetek veljavnosti)</w:t>
      </w:r>
    </w:p>
    <w:p w14:paraId="5233BDB9" w14:textId="38CB4EE2" w:rsidR="003F48C6" w:rsidRPr="0068648E" w:rsidRDefault="003F48C6" w:rsidP="003F48C6">
      <w:pPr>
        <w:rPr>
          <w:rFonts w:ascii="Calibri" w:hAnsi="Calibri" w:cs="Calibri"/>
          <w:sz w:val="22"/>
          <w:szCs w:val="22"/>
        </w:rPr>
      </w:pPr>
      <w:r w:rsidRPr="0068648E">
        <w:rPr>
          <w:rFonts w:ascii="Calibri" w:hAnsi="Calibri" w:cs="Calibri"/>
          <w:sz w:val="22"/>
          <w:szCs w:val="22"/>
        </w:rPr>
        <w:t xml:space="preserve">Ta pravilnik začne veljati petnajsti dan po objavi v </w:t>
      </w:r>
      <w:r w:rsidR="00E8439D" w:rsidRPr="0068648E">
        <w:rPr>
          <w:rFonts w:ascii="Calibri" w:hAnsi="Calibri" w:cs="Calibri"/>
          <w:sz w:val="22"/>
          <w:szCs w:val="22"/>
        </w:rPr>
        <w:t>U</w:t>
      </w:r>
      <w:r w:rsidRPr="0068648E">
        <w:rPr>
          <w:rFonts w:ascii="Calibri" w:hAnsi="Calibri" w:cs="Calibri"/>
          <w:sz w:val="22"/>
          <w:szCs w:val="22"/>
        </w:rPr>
        <w:t xml:space="preserve">radnem glasilu </w:t>
      </w:r>
      <w:r w:rsidR="00E8439D" w:rsidRPr="0068648E">
        <w:rPr>
          <w:rFonts w:ascii="Calibri" w:hAnsi="Calibri" w:cs="Calibri"/>
          <w:sz w:val="22"/>
          <w:szCs w:val="22"/>
        </w:rPr>
        <w:t>Slovenskih občin.</w:t>
      </w:r>
    </w:p>
    <w:p w14:paraId="49CC47C7" w14:textId="77777777" w:rsidR="00E8439D" w:rsidRPr="0068648E" w:rsidRDefault="00E8439D" w:rsidP="003F48C6">
      <w:pPr>
        <w:rPr>
          <w:rFonts w:ascii="Calibri" w:hAnsi="Calibri" w:cs="Calibri"/>
          <w:sz w:val="22"/>
          <w:szCs w:val="22"/>
        </w:rPr>
      </w:pPr>
    </w:p>
    <w:p w14:paraId="0B0E57D6" w14:textId="1800EDF4" w:rsidR="00E8439D" w:rsidRPr="0068648E" w:rsidRDefault="00E8439D" w:rsidP="00E8439D">
      <w:pPr>
        <w:pStyle w:val="Brezrazmikov"/>
        <w:rPr>
          <w:rFonts w:ascii="Calibri" w:hAnsi="Calibri" w:cs="Calibri"/>
          <w:sz w:val="22"/>
          <w:szCs w:val="22"/>
        </w:rPr>
      </w:pPr>
      <w:r w:rsidRPr="0068648E">
        <w:rPr>
          <w:rFonts w:ascii="Calibri" w:hAnsi="Calibri" w:cs="Calibri"/>
          <w:sz w:val="22"/>
          <w:szCs w:val="22"/>
        </w:rPr>
        <w:t xml:space="preserve">Štev. </w:t>
      </w:r>
      <w:r w:rsidR="005267E4">
        <w:rPr>
          <w:rFonts w:ascii="Calibri" w:hAnsi="Calibri" w:cs="Calibri"/>
          <w:sz w:val="22"/>
          <w:szCs w:val="22"/>
        </w:rPr>
        <w:t>007-2/2026</w:t>
      </w:r>
      <w:r w:rsidR="00BC1247">
        <w:rPr>
          <w:rFonts w:ascii="Calibri" w:hAnsi="Calibri" w:cs="Calibri"/>
          <w:sz w:val="22"/>
          <w:szCs w:val="22"/>
        </w:rPr>
        <w:t>-1</w:t>
      </w:r>
    </w:p>
    <w:p w14:paraId="6EAF57B3" w14:textId="10647BCB" w:rsidR="00E8439D" w:rsidRPr="0068648E" w:rsidRDefault="00E8439D" w:rsidP="00E8439D">
      <w:pPr>
        <w:pStyle w:val="Brezrazmikov"/>
        <w:rPr>
          <w:rFonts w:ascii="Calibri" w:hAnsi="Calibri" w:cs="Calibri"/>
          <w:sz w:val="22"/>
          <w:szCs w:val="22"/>
        </w:rPr>
      </w:pPr>
      <w:r w:rsidRPr="0068648E">
        <w:rPr>
          <w:rFonts w:ascii="Calibri" w:hAnsi="Calibri" w:cs="Calibri"/>
          <w:sz w:val="22"/>
          <w:szCs w:val="22"/>
        </w:rPr>
        <w:t>Dne</w:t>
      </w:r>
    </w:p>
    <w:p w14:paraId="00397AC1" w14:textId="77777777" w:rsidR="00E8439D" w:rsidRPr="0068648E" w:rsidRDefault="00E8439D" w:rsidP="00E8439D">
      <w:pPr>
        <w:pStyle w:val="Brezrazmikov"/>
        <w:rPr>
          <w:rFonts w:ascii="Calibri" w:hAnsi="Calibri" w:cs="Calibri"/>
          <w:sz w:val="22"/>
          <w:szCs w:val="22"/>
        </w:rPr>
      </w:pPr>
    </w:p>
    <w:p w14:paraId="470996CF" w14:textId="77777777" w:rsidR="00E8439D" w:rsidRPr="0068648E" w:rsidRDefault="00E8439D" w:rsidP="00E8439D">
      <w:pPr>
        <w:pStyle w:val="Brezrazmikov"/>
        <w:rPr>
          <w:rFonts w:ascii="Calibri" w:hAnsi="Calibri" w:cs="Calibri"/>
          <w:sz w:val="22"/>
          <w:szCs w:val="22"/>
        </w:rPr>
      </w:pPr>
    </w:p>
    <w:p w14:paraId="3FA26E39" w14:textId="59F99441" w:rsidR="00E8439D" w:rsidRPr="0068648E" w:rsidRDefault="00E8439D" w:rsidP="00E8439D">
      <w:pPr>
        <w:pStyle w:val="Brezrazmikov"/>
        <w:rPr>
          <w:rFonts w:ascii="Calibri" w:hAnsi="Calibri" w:cs="Calibri"/>
          <w:sz w:val="22"/>
          <w:szCs w:val="22"/>
        </w:rPr>
      </w:pP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t>Anton Leskovar;</w:t>
      </w:r>
    </w:p>
    <w:p w14:paraId="23EFD508" w14:textId="77777777" w:rsidR="00E8439D" w:rsidRPr="0068648E" w:rsidRDefault="00E8439D" w:rsidP="00E8439D">
      <w:pPr>
        <w:pStyle w:val="Brezrazmikov"/>
        <w:rPr>
          <w:rFonts w:ascii="Calibri" w:hAnsi="Calibri" w:cs="Calibri"/>
          <w:sz w:val="22"/>
          <w:szCs w:val="22"/>
        </w:rPr>
      </w:pPr>
    </w:p>
    <w:p w14:paraId="37618CA5" w14:textId="44225F8D" w:rsidR="00E8439D" w:rsidRPr="0068648E" w:rsidRDefault="00E8439D" w:rsidP="00E8439D">
      <w:pPr>
        <w:pStyle w:val="Brezrazmikov"/>
        <w:rPr>
          <w:rFonts w:ascii="Calibri" w:hAnsi="Calibri" w:cs="Calibri"/>
          <w:sz w:val="22"/>
          <w:szCs w:val="22"/>
        </w:rPr>
      </w:pP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t>župan</w:t>
      </w:r>
    </w:p>
    <w:p w14:paraId="009D10BD" w14:textId="6B54D215" w:rsidR="00E8439D" w:rsidRPr="0068648E" w:rsidRDefault="00E8439D" w:rsidP="00E8439D">
      <w:pPr>
        <w:pStyle w:val="Brezrazmikov"/>
        <w:rPr>
          <w:rFonts w:ascii="Calibri" w:hAnsi="Calibri" w:cs="Calibri"/>
          <w:sz w:val="22"/>
          <w:szCs w:val="22"/>
        </w:rPr>
      </w:pP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r>
      <w:r w:rsidRPr="0068648E">
        <w:rPr>
          <w:rFonts w:ascii="Calibri" w:hAnsi="Calibri" w:cs="Calibri"/>
          <w:sz w:val="22"/>
          <w:szCs w:val="22"/>
        </w:rPr>
        <w:tab/>
        <w:t xml:space="preserve">Občine Kidričevo </w:t>
      </w:r>
    </w:p>
    <w:p w14:paraId="3E5660D9" w14:textId="77777777" w:rsidR="00E8439D" w:rsidRPr="0068648E" w:rsidRDefault="00E8439D" w:rsidP="00E8439D">
      <w:pPr>
        <w:pStyle w:val="Brezrazmikov"/>
        <w:rPr>
          <w:rFonts w:ascii="Calibri" w:hAnsi="Calibri" w:cs="Calibri"/>
          <w:sz w:val="22"/>
          <w:szCs w:val="22"/>
        </w:rPr>
      </w:pPr>
    </w:p>
    <w:p w14:paraId="7DF0E621" w14:textId="77777777" w:rsidR="002E1DB7" w:rsidRDefault="002E1DB7" w:rsidP="00E8439D">
      <w:pPr>
        <w:pStyle w:val="Brezrazmikov"/>
        <w:jc w:val="center"/>
        <w:rPr>
          <w:rFonts w:ascii="Calibri" w:hAnsi="Calibri" w:cs="Calibri"/>
          <w:sz w:val="22"/>
          <w:szCs w:val="22"/>
        </w:rPr>
      </w:pPr>
    </w:p>
    <w:p w14:paraId="0F410766" w14:textId="1D41BCB3" w:rsidR="00E8439D" w:rsidRPr="0068648E" w:rsidRDefault="00E8439D" w:rsidP="00E8439D">
      <w:pPr>
        <w:pStyle w:val="Brezrazmikov"/>
        <w:jc w:val="center"/>
        <w:rPr>
          <w:rFonts w:ascii="Calibri" w:hAnsi="Calibri" w:cs="Calibri"/>
          <w:sz w:val="22"/>
          <w:szCs w:val="22"/>
        </w:rPr>
      </w:pPr>
      <w:r w:rsidRPr="0068648E">
        <w:rPr>
          <w:rFonts w:ascii="Calibri" w:hAnsi="Calibri" w:cs="Calibri"/>
          <w:sz w:val="22"/>
          <w:szCs w:val="22"/>
        </w:rPr>
        <w:t>O B R A Z L O Ž I T E V</w:t>
      </w:r>
    </w:p>
    <w:p w14:paraId="73A67AA7" w14:textId="77777777" w:rsidR="00E8439D" w:rsidRPr="0068648E" w:rsidRDefault="00E8439D" w:rsidP="00E8439D">
      <w:pPr>
        <w:pStyle w:val="Brezrazmikov"/>
        <w:jc w:val="center"/>
        <w:rPr>
          <w:rFonts w:ascii="Calibri" w:hAnsi="Calibri" w:cs="Calibri"/>
          <w:sz w:val="22"/>
          <w:szCs w:val="22"/>
        </w:rPr>
      </w:pPr>
    </w:p>
    <w:p w14:paraId="56E1293F" w14:textId="77777777" w:rsidR="00E8439D" w:rsidRPr="0068648E" w:rsidRDefault="00E8439D" w:rsidP="00E8439D">
      <w:pPr>
        <w:pStyle w:val="Brezrazmikov"/>
        <w:jc w:val="center"/>
        <w:rPr>
          <w:rFonts w:ascii="Calibri" w:hAnsi="Calibri" w:cs="Calibri"/>
          <w:sz w:val="22"/>
          <w:szCs w:val="22"/>
        </w:rPr>
      </w:pPr>
    </w:p>
    <w:p w14:paraId="4AB05FB7" w14:textId="71A036A2" w:rsidR="00E8439D" w:rsidRPr="0068648E" w:rsidRDefault="00E8439D" w:rsidP="00E8439D">
      <w:pPr>
        <w:pStyle w:val="Brezrazmikov"/>
        <w:jc w:val="both"/>
        <w:rPr>
          <w:rFonts w:ascii="Calibri" w:hAnsi="Calibri" w:cs="Calibri"/>
          <w:sz w:val="22"/>
          <w:szCs w:val="22"/>
        </w:rPr>
      </w:pPr>
      <w:r w:rsidRPr="0068648E">
        <w:rPr>
          <w:rFonts w:ascii="Calibri" w:hAnsi="Calibri" w:cs="Calibri"/>
          <w:sz w:val="22"/>
          <w:szCs w:val="22"/>
        </w:rPr>
        <w:t xml:space="preserve">S 1.1.2026 je pričel veljati nov Zakon o gostinstvu (ZGos-1), ki določa okvirni čas prehrambnih obratov. </w:t>
      </w:r>
    </w:p>
    <w:p w14:paraId="21E4969E" w14:textId="77777777" w:rsidR="00E8439D" w:rsidRPr="0068648E" w:rsidRDefault="00E8439D" w:rsidP="00E8439D">
      <w:pPr>
        <w:pStyle w:val="Brezrazmikov"/>
        <w:jc w:val="both"/>
        <w:rPr>
          <w:rFonts w:ascii="Calibri" w:hAnsi="Calibri" w:cs="Calibri"/>
          <w:sz w:val="22"/>
          <w:szCs w:val="22"/>
        </w:rPr>
      </w:pPr>
    </w:p>
    <w:p w14:paraId="29EAE5DF" w14:textId="47E6262E" w:rsidR="00E8439D" w:rsidRPr="0068648E" w:rsidRDefault="00E8439D" w:rsidP="00E8439D">
      <w:pPr>
        <w:pStyle w:val="Brezrazmikov"/>
        <w:jc w:val="both"/>
        <w:rPr>
          <w:rFonts w:ascii="Calibri" w:hAnsi="Calibri" w:cs="Calibri"/>
          <w:sz w:val="22"/>
          <w:szCs w:val="22"/>
        </w:rPr>
      </w:pPr>
      <w:r w:rsidRPr="0068648E">
        <w:rPr>
          <w:rFonts w:ascii="Calibri" w:hAnsi="Calibri" w:cs="Calibri"/>
          <w:sz w:val="22"/>
          <w:szCs w:val="22"/>
        </w:rPr>
        <w:t xml:space="preserve">4. točka 11. člena zakona občine zavezuje, da sprejmejo splošni akt, v katerem določi časovni okvir obratovanja, ki presega redni obratovalni čas, v katerem lahko obratujejo prehrambni obrati na podlagi soglasja občine glede na potrebe občine po daljšem obratovanju prehrambnih obratov na določenem območju ali delu občine.  </w:t>
      </w:r>
    </w:p>
    <w:p w14:paraId="544AD225" w14:textId="0CF77BE5" w:rsidR="00E8439D" w:rsidRPr="0068648E" w:rsidRDefault="00E8439D" w:rsidP="00E8439D">
      <w:pPr>
        <w:pStyle w:val="Brezrazmikov"/>
        <w:jc w:val="both"/>
        <w:rPr>
          <w:rFonts w:ascii="Calibri" w:hAnsi="Calibri" w:cs="Calibri"/>
          <w:sz w:val="22"/>
          <w:szCs w:val="22"/>
        </w:rPr>
      </w:pPr>
    </w:p>
    <w:p w14:paraId="7D36781D" w14:textId="21674592" w:rsidR="00E8439D" w:rsidRPr="00E8439D" w:rsidRDefault="00E8439D" w:rsidP="00E8439D">
      <w:pPr>
        <w:shd w:val="clear" w:color="auto" w:fill="FFFFFF"/>
        <w:spacing w:after="0" w:line="240" w:lineRule="auto"/>
        <w:jc w:val="both"/>
        <w:rPr>
          <w:rFonts w:ascii="Calibri" w:eastAsia="Times New Roman" w:hAnsi="Calibri" w:cs="Calibri"/>
          <w:color w:val="000000"/>
          <w:kern w:val="0"/>
          <w:sz w:val="22"/>
          <w:szCs w:val="22"/>
          <w:lang w:eastAsia="sl-SI"/>
          <w14:ligatures w14:val="none"/>
        </w:rPr>
      </w:pPr>
      <w:r w:rsidRPr="00E8439D">
        <w:rPr>
          <w:rFonts w:ascii="Calibri" w:eastAsia="Times New Roman" w:hAnsi="Calibri" w:cs="Calibri"/>
          <w:color w:val="000000"/>
          <w:kern w:val="0"/>
          <w:sz w:val="22"/>
          <w:szCs w:val="22"/>
          <w:lang w:eastAsia="sl-SI"/>
          <w14:ligatures w14:val="none"/>
        </w:rPr>
        <w:t>Občina pri določitvi podaljšanega obratovalnega časa upošteva:</w:t>
      </w:r>
    </w:p>
    <w:p w14:paraId="2DAAF948" w14:textId="77777777" w:rsidR="00E8439D" w:rsidRPr="00E8439D" w:rsidRDefault="00E8439D" w:rsidP="00E8439D">
      <w:pPr>
        <w:shd w:val="clear" w:color="auto" w:fill="FFFFFF"/>
        <w:spacing w:after="0" w:line="240" w:lineRule="auto"/>
        <w:ind w:firstLine="330"/>
        <w:jc w:val="both"/>
        <w:rPr>
          <w:rFonts w:ascii="Calibri" w:eastAsia="Times New Roman" w:hAnsi="Calibri" w:cs="Calibri"/>
          <w:color w:val="000000"/>
          <w:kern w:val="0"/>
          <w:sz w:val="22"/>
          <w:szCs w:val="22"/>
          <w:lang w:eastAsia="sl-SI"/>
          <w14:ligatures w14:val="none"/>
        </w:rPr>
      </w:pPr>
      <w:r w:rsidRPr="00E8439D">
        <w:rPr>
          <w:rFonts w:ascii="Calibri" w:eastAsia="Times New Roman" w:hAnsi="Calibri" w:cs="Calibri"/>
          <w:color w:val="000000"/>
          <w:kern w:val="0"/>
          <w:sz w:val="22"/>
          <w:szCs w:val="22"/>
          <w:lang w:eastAsia="sl-SI"/>
          <w14:ligatures w14:val="none"/>
        </w:rPr>
        <w:t>– značilnosti obratovanja, kot so značilnosti prehrambnih obratov iz drugega odstavka tega člena, obratovanje v okviru prireditve ali specifičnega dogodka, posamično, obdobno ali redno obratovanje v podaljšanem obratovalnem času;</w:t>
      </w:r>
    </w:p>
    <w:p w14:paraId="132A05AB" w14:textId="77777777" w:rsidR="00E8439D" w:rsidRPr="00E8439D" w:rsidRDefault="00E8439D" w:rsidP="00E8439D">
      <w:pPr>
        <w:shd w:val="clear" w:color="auto" w:fill="FFFFFF"/>
        <w:spacing w:after="0" w:line="240" w:lineRule="auto"/>
        <w:ind w:firstLine="330"/>
        <w:jc w:val="both"/>
        <w:rPr>
          <w:rFonts w:ascii="Calibri" w:eastAsia="Times New Roman" w:hAnsi="Calibri" w:cs="Calibri"/>
          <w:color w:val="000000"/>
          <w:kern w:val="0"/>
          <w:sz w:val="22"/>
          <w:szCs w:val="22"/>
          <w:lang w:eastAsia="sl-SI"/>
          <w14:ligatures w14:val="none"/>
        </w:rPr>
      </w:pPr>
      <w:r w:rsidRPr="00E8439D">
        <w:rPr>
          <w:rFonts w:ascii="Calibri" w:eastAsia="Times New Roman" w:hAnsi="Calibri" w:cs="Calibri"/>
          <w:color w:val="000000"/>
          <w:kern w:val="0"/>
          <w:sz w:val="22"/>
          <w:szCs w:val="22"/>
          <w:lang w:eastAsia="sl-SI"/>
          <w14:ligatures w14:val="none"/>
        </w:rPr>
        <w:t>– značilnosti posameznega območja ali dela občine, kot so namenska raba prostora, mestna jedra ali središča, bližina naselij, bližina naravnih vrednot, kulturne dediščine in drugih znamenitosti, bližina glavnih prometnih postaj in drugih prometnih vozlišč;</w:t>
      </w:r>
    </w:p>
    <w:p w14:paraId="4E2821AD" w14:textId="77777777" w:rsidR="00E8439D" w:rsidRPr="00E8439D" w:rsidRDefault="00E8439D" w:rsidP="00E8439D">
      <w:pPr>
        <w:shd w:val="clear" w:color="auto" w:fill="FFFFFF"/>
        <w:spacing w:after="0" w:line="240" w:lineRule="auto"/>
        <w:ind w:firstLine="330"/>
        <w:jc w:val="both"/>
        <w:rPr>
          <w:rFonts w:ascii="Calibri" w:eastAsia="Times New Roman" w:hAnsi="Calibri" w:cs="Calibri"/>
          <w:color w:val="000000"/>
          <w:kern w:val="0"/>
          <w:sz w:val="22"/>
          <w:szCs w:val="22"/>
          <w:lang w:eastAsia="sl-SI"/>
          <w14:ligatures w14:val="none"/>
        </w:rPr>
      </w:pPr>
      <w:r w:rsidRPr="00E8439D">
        <w:rPr>
          <w:rFonts w:ascii="Calibri" w:eastAsia="Times New Roman" w:hAnsi="Calibri" w:cs="Calibri"/>
          <w:color w:val="000000"/>
          <w:kern w:val="0"/>
          <w:sz w:val="22"/>
          <w:szCs w:val="22"/>
          <w:lang w:eastAsia="sl-SI"/>
          <w14:ligatures w14:val="none"/>
        </w:rPr>
        <w:t>– potrebe gospodarskega in turističnega razvoja z vidika spodbujanja lokalnega gospodarstva in podpore turističnim dejavnostim (obratovanje v turistično pomembnih obdobjih);</w:t>
      </w:r>
    </w:p>
    <w:p w14:paraId="74A0B84B" w14:textId="77777777" w:rsidR="00E8439D" w:rsidRPr="00E8439D" w:rsidRDefault="00E8439D" w:rsidP="00E8439D">
      <w:pPr>
        <w:shd w:val="clear" w:color="auto" w:fill="FFFFFF"/>
        <w:spacing w:after="0" w:line="240" w:lineRule="auto"/>
        <w:ind w:firstLine="330"/>
        <w:jc w:val="both"/>
        <w:rPr>
          <w:rFonts w:ascii="Calibri" w:eastAsia="Times New Roman" w:hAnsi="Calibri" w:cs="Calibri"/>
          <w:color w:val="000000"/>
          <w:kern w:val="0"/>
          <w:sz w:val="22"/>
          <w:szCs w:val="22"/>
          <w:lang w:eastAsia="sl-SI"/>
          <w14:ligatures w14:val="none"/>
        </w:rPr>
      </w:pPr>
      <w:r w:rsidRPr="00E8439D">
        <w:rPr>
          <w:rFonts w:ascii="Calibri" w:eastAsia="Times New Roman" w:hAnsi="Calibri" w:cs="Calibri"/>
          <w:color w:val="000000"/>
          <w:kern w:val="0"/>
          <w:sz w:val="22"/>
          <w:szCs w:val="22"/>
          <w:lang w:eastAsia="sl-SI"/>
          <w14:ligatures w14:val="none"/>
        </w:rPr>
        <w:t>– družbene in kulturne potrebe lokalne skupnosti (upoštevanje potreb prebivalcev, ki delajo v izmenah ali pozno v noč, podpora kulturnim in družabnim dejavnostim v lokalnem okolju);</w:t>
      </w:r>
    </w:p>
    <w:p w14:paraId="54CB1C44" w14:textId="77777777" w:rsidR="00E8439D" w:rsidRPr="00E8439D" w:rsidRDefault="00E8439D" w:rsidP="00E8439D">
      <w:pPr>
        <w:shd w:val="clear" w:color="auto" w:fill="FFFFFF"/>
        <w:spacing w:after="0" w:line="240" w:lineRule="auto"/>
        <w:ind w:firstLine="330"/>
        <w:jc w:val="both"/>
        <w:rPr>
          <w:rFonts w:ascii="Calibri" w:eastAsia="Times New Roman" w:hAnsi="Calibri" w:cs="Calibri"/>
          <w:color w:val="000000"/>
          <w:kern w:val="0"/>
          <w:sz w:val="22"/>
          <w:szCs w:val="22"/>
          <w:lang w:eastAsia="sl-SI"/>
          <w14:ligatures w14:val="none"/>
        </w:rPr>
      </w:pPr>
      <w:r w:rsidRPr="00E8439D">
        <w:rPr>
          <w:rFonts w:ascii="Calibri" w:eastAsia="Times New Roman" w:hAnsi="Calibri" w:cs="Calibri"/>
          <w:color w:val="000000"/>
          <w:kern w:val="0"/>
          <w:sz w:val="22"/>
          <w:szCs w:val="22"/>
          <w:lang w:eastAsia="sl-SI"/>
          <w14:ligatures w14:val="none"/>
        </w:rPr>
        <w:t>– dostopnost storitev za prebivalce in obiskovalce (zagotavljanje prehrambnih storitev v primerih, ko ni drugih alternativ v bližini bolnišnic, prometnih vozlišč, nočnih delovišč);</w:t>
      </w:r>
    </w:p>
    <w:p w14:paraId="0F0842D5" w14:textId="77777777" w:rsidR="00E8439D" w:rsidRPr="0068648E" w:rsidRDefault="00E8439D" w:rsidP="00E8439D">
      <w:pPr>
        <w:shd w:val="clear" w:color="auto" w:fill="FFFFFF"/>
        <w:spacing w:after="0" w:line="240" w:lineRule="auto"/>
        <w:ind w:firstLine="330"/>
        <w:jc w:val="both"/>
        <w:rPr>
          <w:rFonts w:ascii="Calibri" w:eastAsia="Times New Roman" w:hAnsi="Calibri" w:cs="Calibri"/>
          <w:color w:val="000000"/>
          <w:kern w:val="0"/>
          <w:sz w:val="22"/>
          <w:szCs w:val="22"/>
          <w:lang w:eastAsia="sl-SI"/>
          <w14:ligatures w14:val="none"/>
        </w:rPr>
      </w:pPr>
      <w:r w:rsidRPr="00E8439D">
        <w:rPr>
          <w:rFonts w:ascii="Calibri" w:eastAsia="Times New Roman" w:hAnsi="Calibri" w:cs="Calibri"/>
          <w:color w:val="000000"/>
          <w:kern w:val="0"/>
          <w:sz w:val="22"/>
          <w:szCs w:val="22"/>
          <w:lang w:eastAsia="sl-SI"/>
          <w14:ligatures w14:val="none"/>
        </w:rPr>
        <w:t>– naravo in posebnosti dogodka z vidika pomena dogodka za lokalno skupnost, njegovo enkratnost ali omejeno ponovljivost ter vpliv na okolico (poroke, jubileji, kulturne ali družabne prireditve, poslovni dogodki).</w:t>
      </w:r>
    </w:p>
    <w:p w14:paraId="21B1B91C" w14:textId="15E7FE8C" w:rsidR="00E8439D" w:rsidRPr="00360B76" w:rsidRDefault="00360B76" w:rsidP="00360B76">
      <w:pPr>
        <w:shd w:val="clear" w:color="auto" w:fill="FFFFFF"/>
        <w:spacing w:after="0" w:line="240" w:lineRule="auto"/>
        <w:jc w:val="both"/>
        <w:rPr>
          <w:rFonts w:ascii="Calibri" w:eastAsia="Times New Roman" w:hAnsi="Calibri" w:cs="Calibri"/>
          <w:color w:val="000000"/>
          <w:kern w:val="0"/>
          <w:sz w:val="22"/>
          <w:szCs w:val="22"/>
          <w:lang w:eastAsia="sl-SI"/>
          <w14:ligatures w14:val="none"/>
        </w:rPr>
      </w:pPr>
      <w:r>
        <w:rPr>
          <w:rFonts w:ascii="Calibri" w:eastAsia="Times New Roman" w:hAnsi="Calibri" w:cs="Calibri"/>
          <w:color w:val="000000"/>
          <w:kern w:val="0"/>
          <w:sz w:val="22"/>
          <w:szCs w:val="22"/>
          <w:lang w:eastAsia="sl-SI"/>
          <w14:ligatures w14:val="none"/>
        </w:rPr>
        <w:t xml:space="preserve">Na podlagi drugega in šestega odstavka ter za izvrševanje prvega odstavka 11. člena Zakona o gostinstvu je minister za gospodarstvo, turizem in šport izdal Pravilnik o obratovalnem času </w:t>
      </w:r>
      <w:r>
        <w:rPr>
          <w:rFonts w:ascii="Calibri" w:eastAsia="Times New Roman" w:hAnsi="Calibri" w:cs="Calibri"/>
          <w:color w:val="000000"/>
          <w:kern w:val="0"/>
          <w:sz w:val="22"/>
          <w:szCs w:val="22"/>
          <w:lang w:eastAsia="sl-SI"/>
          <w14:ligatures w14:val="none"/>
        </w:rPr>
        <w:lastRenderedPageBreak/>
        <w:t xml:space="preserve">prehrambnih obratov (Uradni list RS. št. 5/26), ki v </w:t>
      </w:r>
      <w:r w:rsidR="003410E5" w:rsidRPr="0068648E">
        <w:rPr>
          <w:rFonts w:ascii="Calibri" w:eastAsia="Times New Roman" w:hAnsi="Calibri" w:cs="Calibri"/>
          <w:color w:val="000000"/>
          <w:kern w:val="0"/>
          <w:sz w:val="22"/>
          <w:szCs w:val="22"/>
          <w:lang w:eastAsia="sl-SI"/>
          <w14:ligatures w14:val="none"/>
        </w:rPr>
        <w:t xml:space="preserve">3. člen določa okvir rednega obratovalnega časa prehrambnih obratov </w:t>
      </w:r>
      <w:r>
        <w:rPr>
          <w:rFonts w:ascii="Calibri" w:eastAsia="Times New Roman" w:hAnsi="Calibri" w:cs="Calibri"/>
          <w:color w:val="000000"/>
          <w:kern w:val="0"/>
          <w:sz w:val="22"/>
          <w:szCs w:val="22"/>
          <w:lang w:eastAsia="sl-SI"/>
          <w14:ligatures w14:val="none"/>
        </w:rPr>
        <w:t xml:space="preserve"> glede na vrsto, in</w:t>
      </w:r>
      <w:r w:rsidR="003410E5" w:rsidRPr="0068648E">
        <w:rPr>
          <w:rFonts w:ascii="Calibri" w:eastAsia="Times New Roman" w:hAnsi="Calibri" w:cs="Calibri"/>
          <w:color w:val="000000"/>
          <w:kern w:val="0"/>
          <w:sz w:val="22"/>
          <w:szCs w:val="22"/>
          <w:lang w:eastAsia="sl-SI"/>
          <w14:ligatures w14:val="none"/>
        </w:rPr>
        <w:t xml:space="preserve"> sicer:</w:t>
      </w:r>
    </w:p>
    <w:p w14:paraId="555408B5" w14:textId="77777777" w:rsidR="003410E5" w:rsidRPr="003410E5" w:rsidRDefault="003410E5" w:rsidP="003410E5">
      <w:pPr>
        <w:shd w:val="clear" w:color="auto" w:fill="FFFFFF"/>
        <w:spacing w:after="0" w:line="240" w:lineRule="auto"/>
        <w:ind w:firstLine="330"/>
        <w:jc w:val="both"/>
        <w:rPr>
          <w:rFonts w:ascii="Calibri" w:eastAsia="Times New Roman" w:hAnsi="Calibri" w:cs="Calibri"/>
          <w:color w:val="000000"/>
          <w:kern w:val="0"/>
          <w:sz w:val="22"/>
          <w:szCs w:val="22"/>
          <w:lang w:eastAsia="sl-SI"/>
          <w14:ligatures w14:val="none"/>
        </w:rPr>
      </w:pPr>
      <w:r w:rsidRPr="003410E5">
        <w:rPr>
          <w:rFonts w:ascii="Calibri" w:eastAsia="Times New Roman" w:hAnsi="Calibri" w:cs="Calibri"/>
          <w:color w:val="000000"/>
          <w:kern w:val="0"/>
          <w:sz w:val="22"/>
          <w:szCs w:val="22"/>
          <w:lang w:eastAsia="sl-SI"/>
          <w14:ligatures w14:val="none"/>
        </w:rPr>
        <w:t>– za restavracijo, gostilno, kavarno in izletniško kmetijo: od 6. do 2. ure naslednjega dne;</w:t>
      </w:r>
    </w:p>
    <w:p w14:paraId="13DEEC3C" w14:textId="77777777" w:rsidR="003410E5" w:rsidRPr="003410E5" w:rsidRDefault="003410E5" w:rsidP="003410E5">
      <w:pPr>
        <w:shd w:val="clear" w:color="auto" w:fill="FFFFFF"/>
        <w:spacing w:after="0" w:line="240" w:lineRule="auto"/>
        <w:ind w:firstLine="330"/>
        <w:jc w:val="both"/>
        <w:rPr>
          <w:rFonts w:ascii="Calibri" w:eastAsia="Times New Roman" w:hAnsi="Calibri" w:cs="Calibri"/>
          <w:color w:val="000000"/>
          <w:kern w:val="0"/>
          <w:sz w:val="22"/>
          <w:szCs w:val="22"/>
          <w:lang w:eastAsia="sl-SI"/>
          <w14:ligatures w14:val="none"/>
        </w:rPr>
      </w:pPr>
      <w:r w:rsidRPr="003410E5">
        <w:rPr>
          <w:rFonts w:ascii="Calibri" w:eastAsia="Times New Roman" w:hAnsi="Calibri" w:cs="Calibri"/>
          <w:color w:val="000000"/>
          <w:kern w:val="0"/>
          <w:sz w:val="22"/>
          <w:szCs w:val="22"/>
          <w:lang w:eastAsia="sl-SI"/>
          <w14:ligatures w14:val="none"/>
        </w:rPr>
        <w:t>– za slaščičarno, okrepčevalnico, bar, bar s stalno ponudbo spremljajočih storitev, vinotoč, osmico in premični gostinski obrat: od 6. do 24. ure;</w:t>
      </w:r>
    </w:p>
    <w:p w14:paraId="6A198386" w14:textId="77777777" w:rsidR="003410E5" w:rsidRPr="003410E5" w:rsidRDefault="003410E5" w:rsidP="003410E5">
      <w:pPr>
        <w:shd w:val="clear" w:color="auto" w:fill="FFFFFF"/>
        <w:spacing w:after="0" w:line="240" w:lineRule="auto"/>
        <w:ind w:firstLine="330"/>
        <w:jc w:val="both"/>
        <w:rPr>
          <w:rFonts w:ascii="Calibri" w:eastAsia="Times New Roman" w:hAnsi="Calibri" w:cs="Calibri"/>
          <w:color w:val="000000"/>
          <w:kern w:val="0"/>
          <w:sz w:val="22"/>
          <w:szCs w:val="22"/>
          <w:lang w:eastAsia="sl-SI"/>
          <w14:ligatures w14:val="none"/>
        </w:rPr>
      </w:pPr>
      <w:r w:rsidRPr="003410E5">
        <w:rPr>
          <w:rFonts w:ascii="Calibri" w:eastAsia="Times New Roman" w:hAnsi="Calibri" w:cs="Calibri"/>
          <w:color w:val="000000"/>
          <w:kern w:val="0"/>
          <w:sz w:val="22"/>
          <w:szCs w:val="22"/>
          <w:lang w:eastAsia="sl-SI"/>
          <w14:ligatures w14:val="none"/>
        </w:rPr>
        <w:t>– za obrat za pripravo in dostavo jedi: od 0. do 24. ure;</w:t>
      </w:r>
    </w:p>
    <w:p w14:paraId="6FD7A1B0" w14:textId="77777777" w:rsidR="003410E5" w:rsidRPr="003410E5" w:rsidRDefault="003410E5" w:rsidP="003410E5">
      <w:pPr>
        <w:shd w:val="clear" w:color="auto" w:fill="FFFFFF"/>
        <w:spacing w:after="0" w:line="240" w:lineRule="auto"/>
        <w:ind w:firstLine="330"/>
        <w:jc w:val="both"/>
        <w:rPr>
          <w:rFonts w:ascii="Calibri" w:eastAsia="Times New Roman" w:hAnsi="Calibri" w:cs="Calibri"/>
          <w:color w:val="000000"/>
          <w:kern w:val="0"/>
          <w:sz w:val="22"/>
          <w:szCs w:val="22"/>
          <w:lang w:eastAsia="sl-SI"/>
          <w14:ligatures w14:val="none"/>
        </w:rPr>
      </w:pPr>
      <w:r w:rsidRPr="003410E5">
        <w:rPr>
          <w:rFonts w:ascii="Calibri" w:eastAsia="Times New Roman" w:hAnsi="Calibri" w:cs="Calibri"/>
          <w:color w:val="000000"/>
          <w:kern w:val="0"/>
          <w:sz w:val="22"/>
          <w:szCs w:val="22"/>
          <w:lang w:eastAsia="sl-SI"/>
          <w14:ligatures w14:val="none"/>
        </w:rPr>
        <w:t>– za prehrambni obrat v okviru nastanitvenega obrata: v časovnem okviru glede na vrsto prehrambnega obrata iz prve ali druge alineje tega odstavka;</w:t>
      </w:r>
    </w:p>
    <w:p w14:paraId="3E62E05D" w14:textId="77777777" w:rsidR="003410E5" w:rsidRPr="003410E5" w:rsidRDefault="003410E5" w:rsidP="003410E5">
      <w:pPr>
        <w:shd w:val="clear" w:color="auto" w:fill="FFFFFF"/>
        <w:spacing w:after="0" w:line="240" w:lineRule="auto"/>
        <w:ind w:firstLine="330"/>
        <w:jc w:val="both"/>
        <w:rPr>
          <w:rFonts w:ascii="Calibri" w:eastAsia="Times New Roman" w:hAnsi="Calibri" w:cs="Calibri"/>
          <w:color w:val="000000"/>
          <w:kern w:val="0"/>
          <w:sz w:val="22"/>
          <w:szCs w:val="22"/>
          <w:lang w:eastAsia="sl-SI"/>
          <w14:ligatures w14:val="none"/>
        </w:rPr>
      </w:pPr>
      <w:r w:rsidRPr="003410E5">
        <w:rPr>
          <w:rFonts w:ascii="Calibri" w:eastAsia="Times New Roman" w:hAnsi="Calibri" w:cs="Calibri"/>
          <w:color w:val="000000"/>
          <w:kern w:val="0"/>
          <w:sz w:val="22"/>
          <w:szCs w:val="22"/>
          <w:lang w:eastAsia="sl-SI"/>
          <w14:ligatures w14:val="none"/>
        </w:rPr>
        <w:t>– za prehrambni obrat, ki posluje v sklopu avtobusne ali železniške postaje, bencinskega servisa, igralnice ali igralniškega salona ali letališča: od 6. do 2. ure naslednjega dne oziroma v času obratovanja igralnice, igralniškega salona ali bencinskega servisa, če ta obratuje v ožjem časovnem okviru.</w:t>
      </w:r>
    </w:p>
    <w:p w14:paraId="72461A56" w14:textId="77777777" w:rsidR="003410E5" w:rsidRPr="003410E5" w:rsidRDefault="003410E5" w:rsidP="003410E5">
      <w:pPr>
        <w:shd w:val="clear" w:color="auto" w:fill="FFFFFF"/>
        <w:spacing w:after="0" w:line="240" w:lineRule="auto"/>
        <w:ind w:firstLine="330"/>
        <w:jc w:val="both"/>
        <w:rPr>
          <w:rFonts w:ascii="Calibri" w:eastAsia="Times New Roman" w:hAnsi="Calibri" w:cs="Calibri"/>
          <w:color w:val="000000"/>
          <w:kern w:val="0"/>
          <w:sz w:val="22"/>
          <w:szCs w:val="22"/>
          <w:lang w:eastAsia="sl-SI"/>
          <w14:ligatures w14:val="none"/>
        </w:rPr>
      </w:pPr>
      <w:r w:rsidRPr="003410E5">
        <w:rPr>
          <w:rFonts w:ascii="Calibri" w:eastAsia="Times New Roman" w:hAnsi="Calibri" w:cs="Calibri"/>
          <w:color w:val="000000"/>
          <w:kern w:val="0"/>
          <w:sz w:val="22"/>
          <w:szCs w:val="22"/>
          <w:lang w:eastAsia="sl-SI"/>
          <w14:ligatures w14:val="none"/>
        </w:rPr>
        <w:t>(2) Ne glede na prejšnji odstavek je časovni okvir rednega obratovalnega časa prehrambnega obrata na območju stanovanj, ki je kot takšno opredeljeno s podrobnejšo namensko rabo prostora, določeno v občinskem prostorskem aktu v skladu s predpisi, ki urejajo urejanje prostora, od 6. do 22. ure. Ta časovni okvir se ne uporablja za prehrambne obrate iz tretje do pete alineje prejšnjega odstavka.</w:t>
      </w:r>
    </w:p>
    <w:p w14:paraId="066D4B2F" w14:textId="77777777" w:rsidR="003410E5" w:rsidRPr="003410E5" w:rsidRDefault="003410E5" w:rsidP="003410E5">
      <w:pPr>
        <w:shd w:val="clear" w:color="auto" w:fill="FFFFFF"/>
        <w:spacing w:after="0" w:line="240" w:lineRule="auto"/>
        <w:ind w:firstLine="330"/>
        <w:jc w:val="both"/>
        <w:rPr>
          <w:rFonts w:ascii="Calibri" w:eastAsia="Times New Roman" w:hAnsi="Calibri" w:cs="Calibri"/>
          <w:color w:val="000000"/>
          <w:kern w:val="0"/>
          <w:sz w:val="22"/>
          <w:szCs w:val="22"/>
          <w:lang w:eastAsia="sl-SI"/>
          <w14:ligatures w14:val="none"/>
        </w:rPr>
      </w:pPr>
      <w:r w:rsidRPr="003410E5">
        <w:rPr>
          <w:rFonts w:ascii="Calibri" w:eastAsia="Times New Roman" w:hAnsi="Calibri" w:cs="Calibri"/>
          <w:color w:val="000000"/>
          <w:kern w:val="0"/>
          <w:sz w:val="22"/>
          <w:szCs w:val="22"/>
          <w:lang w:eastAsia="sl-SI"/>
          <w14:ligatures w14:val="none"/>
        </w:rPr>
        <w:t>(3) Časovni okvir rednega obratovalnega časa prehrambnega obrata na njegovih zunanjih površinah je enak časovnemu okviru rednega obratovalnega časa prehrambnega obrata, določenem v skladu s tem členom, razen če je prehrambni obrat iz četrte ali pete alineje prvega odstavka tega člena na območju stanovanj iz prejšnjega odstavka. V primeru iz prejšnjega stavka je časovni okvir rednega obratovalnega časa prehrambnega obrata na njegovih zunanjih površinah od 6. do 22. ure.</w:t>
      </w:r>
    </w:p>
    <w:p w14:paraId="7C406B29" w14:textId="77777777" w:rsidR="003410E5" w:rsidRPr="0068648E" w:rsidRDefault="003410E5" w:rsidP="00E8439D">
      <w:pPr>
        <w:pStyle w:val="Brezrazmikov"/>
        <w:jc w:val="both"/>
        <w:rPr>
          <w:rFonts w:ascii="Calibri" w:hAnsi="Calibri" w:cs="Calibri"/>
          <w:sz w:val="22"/>
          <w:szCs w:val="22"/>
        </w:rPr>
      </w:pPr>
    </w:p>
    <w:p w14:paraId="6EBD4D9E" w14:textId="76C524EE" w:rsidR="003410E5" w:rsidRPr="0068648E" w:rsidRDefault="003410E5" w:rsidP="00E8439D">
      <w:pPr>
        <w:pStyle w:val="Brezrazmikov"/>
        <w:jc w:val="both"/>
        <w:rPr>
          <w:rFonts w:ascii="Calibri" w:hAnsi="Calibri" w:cs="Calibri"/>
          <w:sz w:val="22"/>
          <w:szCs w:val="22"/>
        </w:rPr>
      </w:pPr>
      <w:r w:rsidRPr="0068648E">
        <w:rPr>
          <w:rFonts w:ascii="Calibri" w:hAnsi="Calibri" w:cs="Calibri"/>
          <w:sz w:val="22"/>
          <w:szCs w:val="22"/>
        </w:rPr>
        <w:t>V 5. členu tega pravilnika se določa podaljšani obratovalni čas gostinskega obrata</w:t>
      </w:r>
      <w:r w:rsidR="0068648E" w:rsidRPr="0068648E">
        <w:rPr>
          <w:rFonts w:ascii="Calibri" w:hAnsi="Calibri" w:cs="Calibri"/>
          <w:sz w:val="22"/>
          <w:szCs w:val="22"/>
        </w:rPr>
        <w:t>, za katero s</w:t>
      </w:r>
      <w:r w:rsidR="00126492">
        <w:rPr>
          <w:rFonts w:ascii="Calibri" w:hAnsi="Calibri" w:cs="Calibri"/>
          <w:sz w:val="22"/>
          <w:szCs w:val="22"/>
        </w:rPr>
        <w:t>i</w:t>
      </w:r>
      <w:r w:rsidR="0068648E" w:rsidRPr="0068648E">
        <w:rPr>
          <w:rFonts w:ascii="Calibri" w:hAnsi="Calibri" w:cs="Calibri"/>
          <w:sz w:val="22"/>
          <w:szCs w:val="22"/>
        </w:rPr>
        <w:t xml:space="preserve"> je potrebno pridobiti soglasje občine, in</w:t>
      </w:r>
      <w:r w:rsidR="00126492">
        <w:rPr>
          <w:rFonts w:ascii="Calibri" w:hAnsi="Calibri" w:cs="Calibri"/>
          <w:sz w:val="22"/>
          <w:szCs w:val="22"/>
        </w:rPr>
        <w:t xml:space="preserve"> je</w:t>
      </w:r>
      <w:r w:rsidR="0068648E" w:rsidRPr="0068648E">
        <w:rPr>
          <w:rFonts w:ascii="Calibri" w:hAnsi="Calibri" w:cs="Calibri"/>
          <w:sz w:val="22"/>
          <w:szCs w:val="22"/>
        </w:rPr>
        <w:t xml:space="preserve"> </w:t>
      </w:r>
      <w:r w:rsidR="00126492">
        <w:rPr>
          <w:rFonts w:ascii="Calibri" w:hAnsi="Calibri" w:cs="Calibri"/>
          <w:sz w:val="22"/>
          <w:szCs w:val="22"/>
        </w:rPr>
        <w:t xml:space="preserve"> obratovalni čas </w:t>
      </w:r>
      <w:r w:rsidRPr="0068648E">
        <w:rPr>
          <w:rFonts w:ascii="Calibri" w:hAnsi="Calibri" w:cs="Calibri"/>
          <w:sz w:val="22"/>
          <w:szCs w:val="22"/>
        </w:rPr>
        <w:t xml:space="preserve"> do 4. ure naslednjega dne, in sicer od četrtka, do nedelja, in sicer za potrebe porok, kulturnih in družabnih dogodkov ter zaključene družbe. </w:t>
      </w:r>
    </w:p>
    <w:p w14:paraId="4F077FB0" w14:textId="77777777" w:rsidR="003410E5" w:rsidRPr="0068648E" w:rsidRDefault="003410E5" w:rsidP="00E8439D">
      <w:pPr>
        <w:pStyle w:val="Brezrazmikov"/>
        <w:jc w:val="both"/>
        <w:rPr>
          <w:rFonts w:ascii="Calibri" w:hAnsi="Calibri" w:cs="Calibri"/>
          <w:sz w:val="22"/>
          <w:szCs w:val="22"/>
        </w:rPr>
      </w:pPr>
    </w:p>
    <w:p w14:paraId="5280721C" w14:textId="001CF3D1" w:rsidR="0068648E" w:rsidRDefault="0068648E" w:rsidP="00E8439D">
      <w:pPr>
        <w:pStyle w:val="Brezrazmikov"/>
        <w:jc w:val="both"/>
        <w:rPr>
          <w:rFonts w:ascii="Calibri" w:hAnsi="Calibri" w:cs="Calibri"/>
          <w:sz w:val="22"/>
          <w:szCs w:val="22"/>
        </w:rPr>
      </w:pPr>
      <w:r w:rsidRPr="0068648E">
        <w:rPr>
          <w:rFonts w:ascii="Calibri" w:hAnsi="Calibri" w:cs="Calibri"/>
          <w:sz w:val="22"/>
          <w:szCs w:val="22"/>
        </w:rPr>
        <w:t>V 13. členu</w:t>
      </w:r>
      <w:r w:rsidR="00126492">
        <w:rPr>
          <w:rFonts w:ascii="Calibri" w:hAnsi="Calibri" w:cs="Calibri"/>
          <w:sz w:val="22"/>
          <w:szCs w:val="22"/>
        </w:rPr>
        <w:t xml:space="preserve"> tega pravilnika</w:t>
      </w:r>
      <w:r w:rsidRPr="0068648E">
        <w:rPr>
          <w:rFonts w:ascii="Calibri" w:hAnsi="Calibri" w:cs="Calibri"/>
          <w:sz w:val="22"/>
          <w:szCs w:val="22"/>
        </w:rPr>
        <w:t xml:space="preserve"> je določba, da lahko prehrambni obrat posluje 5  dni v podaljšanem obratovalnem času brez soglasja občine, vendar samo ob petkih in sobotah</w:t>
      </w:r>
      <w:r w:rsidR="00360B76">
        <w:rPr>
          <w:rFonts w:ascii="Calibri" w:hAnsi="Calibri" w:cs="Calibri"/>
          <w:sz w:val="22"/>
          <w:szCs w:val="22"/>
        </w:rPr>
        <w:t xml:space="preserve">. </w:t>
      </w:r>
    </w:p>
    <w:p w14:paraId="0C04F0E0" w14:textId="77777777" w:rsidR="00126492" w:rsidRDefault="00126492" w:rsidP="00E8439D">
      <w:pPr>
        <w:pStyle w:val="Brezrazmikov"/>
        <w:jc w:val="both"/>
        <w:rPr>
          <w:rFonts w:ascii="Calibri" w:hAnsi="Calibri" w:cs="Calibri"/>
          <w:sz w:val="22"/>
          <w:szCs w:val="22"/>
        </w:rPr>
      </w:pPr>
    </w:p>
    <w:p w14:paraId="6EA43A01" w14:textId="77777777" w:rsidR="00126492" w:rsidRPr="0068648E" w:rsidRDefault="00126492" w:rsidP="00126492">
      <w:pPr>
        <w:rPr>
          <w:rFonts w:ascii="Calibri" w:hAnsi="Calibri" w:cs="Calibri"/>
          <w:sz w:val="22"/>
          <w:szCs w:val="22"/>
        </w:rPr>
      </w:pPr>
      <w:r>
        <w:rPr>
          <w:rFonts w:ascii="Calibri" w:hAnsi="Calibri" w:cs="Calibri"/>
          <w:sz w:val="22"/>
          <w:szCs w:val="22"/>
        </w:rPr>
        <w:t xml:space="preserve">Z dnem veljavnosti tega pravilnika preneha veljati </w:t>
      </w:r>
      <w:r w:rsidRPr="0068648E">
        <w:rPr>
          <w:rFonts w:ascii="Calibri" w:hAnsi="Calibri" w:cs="Calibri"/>
          <w:sz w:val="22"/>
          <w:szCs w:val="22"/>
        </w:rPr>
        <w:t>Pravilnik o merilih za določanje podaljšan ega obratovalnega časa gostinskih obratov (Uradno glasilo slovenskih občin, št. 10/05).</w:t>
      </w:r>
    </w:p>
    <w:p w14:paraId="018E798E" w14:textId="2D522C47" w:rsidR="00126492" w:rsidRDefault="00126492" w:rsidP="00E8439D">
      <w:pPr>
        <w:pStyle w:val="Brezrazmikov"/>
        <w:jc w:val="both"/>
        <w:rPr>
          <w:rFonts w:ascii="Calibri" w:hAnsi="Calibri" w:cs="Calibri"/>
          <w:sz w:val="22"/>
          <w:szCs w:val="22"/>
        </w:rPr>
      </w:pPr>
    </w:p>
    <w:p w14:paraId="033C0D87" w14:textId="77777777" w:rsidR="00126492" w:rsidRDefault="00126492" w:rsidP="00E8439D">
      <w:pPr>
        <w:pStyle w:val="Brezrazmikov"/>
        <w:jc w:val="both"/>
        <w:rPr>
          <w:rFonts w:ascii="Calibri" w:hAnsi="Calibri" w:cs="Calibri"/>
          <w:sz w:val="22"/>
          <w:szCs w:val="22"/>
        </w:rPr>
      </w:pPr>
    </w:p>
    <w:p w14:paraId="6C192BC4" w14:textId="6D2D45BF" w:rsidR="00126492" w:rsidRDefault="00126492" w:rsidP="00E8439D">
      <w:pPr>
        <w:pStyle w:val="Brezrazmikov"/>
        <w:jc w:val="both"/>
        <w:rPr>
          <w:rFonts w:ascii="Calibri" w:hAnsi="Calibri" w:cs="Calibri"/>
          <w:sz w:val="22"/>
          <w:szCs w:val="22"/>
        </w:rPr>
      </w:pPr>
      <w:r>
        <w:rPr>
          <w:rFonts w:ascii="Calibri" w:hAnsi="Calibri" w:cs="Calibri"/>
          <w:sz w:val="22"/>
          <w:szCs w:val="22"/>
        </w:rPr>
        <w:t>Zdenka Frank,</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Anton Leskovar,</w:t>
      </w:r>
    </w:p>
    <w:p w14:paraId="4524D05D" w14:textId="77777777" w:rsidR="00126492" w:rsidRDefault="00126492" w:rsidP="00E8439D">
      <w:pPr>
        <w:pStyle w:val="Brezrazmikov"/>
        <w:jc w:val="both"/>
        <w:rPr>
          <w:rFonts w:ascii="Calibri" w:hAnsi="Calibri" w:cs="Calibri"/>
          <w:sz w:val="22"/>
          <w:szCs w:val="22"/>
        </w:rPr>
      </w:pPr>
    </w:p>
    <w:p w14:paraId="17F600BA" w14:textId="2E2547C6" w:rsidR="00126492" w:rsidRDefault="00126492" w:rsidP="00E8439D">
      <w:pPr>
        <w:pStyle w:val="Brezrazmikov"/>
        <w:jc w:val="both"/>
        <w:rPr>
          <w:rFonts w:ascii="Calibri" w:hAnsi="Calibri" w:cs="Calibri"/>
          <w:sz w:val="22"/>
          <w:szCs w:val="22"/>
        </w:rPr>
      </w:pPr>
      <w:r>
        <w:rPr>
          <w:rFonts w:ascii="Calibri" w:hAnsi="Calibri" w:cs="Calibri"/>
          <w:sz w:val="22"/>
          <w:szCs w:val="22"/>
        </w:rPr>
        <w:t>višja svetovalka II</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župan </w:t>
      </w:r>
    </w:p>
    <w:p w14:paraId="55982B8F" w14:textId="4CDBD6A3" w:rsidR="00126492" w:rsidRDefault="00126492" w:rsidP="00E8439D">
      <w:pPr>
        <w:pStyle w:val="Brezrazmikov"/>
        <w:jc w:val="both"/>
        <w:rPr>
          <w:rFonts w:ascii="Calibri" w:hAnsi="Calibri" w:cs="Calibri"/>
          <w:sz w:val="22"/>
          <w:szCs w:val="22"/>
        </w:rPr>
      </w:pPr>
      <w:r>
        <w:rPr>
          <w:rFonts w:ascii="Calibri" w:hAnsi="Calibri" w:cs="Calibri"/>
          <w:sz w:val="22"/>
          <w:szCs w:val="22"/>
        </w:rPr>
        <w:t>pravilnik pripravila</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Občine Kidričevo </w:t>
      </w:r>
    </w:p>
    <w:p w14:paraId="4F88FE16" w14:textId="77777777" w:rsidR="00126492" w:rsidRDefault="00126492" w:rsidP="00E8439D">
      <w:pPr>
        <w:pStyle w:val="Brezrazmikov"/>
        <w:jc w:val="both"/>
        <w:rPr>
          <w:rFonts w:ascii="Calibri" w:hAnsi="Calibri" w:cs="Calibri"/>
          <w:sz w:val="22"/>
          <w:szCs w:val="22"/>
        </w:rPr>
      </w:pPr>
    </w:p>
    <w:p w14:paraId="6D2AA139" w14:textId="77777777" w:rsidR="00126492" w:rsidRPr="0068648E" w:rsidRDefault="00126492" w:rsidP="00E8439D">
      <w:pPr>
        <w:pStyle w:val="Brezrazmikov"/>
        <w:jc w:val="both"/>
        <w:rPr>
          <w:rFonts w:ascii="Calibri" w:hAnsi="Calibri" w:cs="Calibri"/>
          <w:sz w:val="22"/>
          <w:szCs w:val="22"/>
        </w:rPr>
      </w:pPr>
    </w:p>
    <w:p w14:paraId="2326DD37" w14:textId="77777777" w:rsidR="003410E5" w:rsidRPr="0068648E" w:rsidRDefault="003410E5" w:rsidP="00E8439D">
      <w:pPr>
        <w:pStyle w:val="Brezrazmikov"/>
        <w:jc w:val="both"/>
        <w:rPr>
          <w:rFonts w:ascii="Calibri" w:hAnsi="Calibri" w:cs="Calibri"/>
          <w:sz w:val="22"/>
          <w:szCs w:val="22"/>
        </w:rPr>
      </w:pPr>
    </w:p>
    <w:p w14:paraId="4892D715" w14:textId="77777777" w:rsidR="00E8439D" w:rsidRPr="0068648E" w:rsidRDefault="00E8439D" w:rsidP="003F48C6">
      <w:pPr>
        <w:rPr>
          <w:rFonts w:ascii="Calibri" w:hAnsi="Calibri" w:cs="Calibri"/>
          <w:sz w:val="22"/>
          <w:szCs w:val="22"/>
        </w:rPr>
      </w:pPr>
    </w:p>
    <w:p w14:paraId="09135CD8" w14:textId="77777777" w:rsidR="00E8439D" w:rsidRPr="0068648E" w:rsidRDefault="00E8439D" w:rsidP="00E8439D">
      <w:pPr>
        <w:pStyle w:val="Brezrazmikov"/>
        <w:jc w:val="both"/>
        <w:rPr>
          <w:rFonts w:ascii="Calibri" w:hAnsi="Calibri" w:cs="Calibri"/>
        </w:rPr>
      </w:pPr>
    </w:p>
    <w:p w14:paraId="1E589E59" w14:textId="77777777" w:rsidR="003F48C6" w:rsidRPr="0068648E" w:rsidRDefault="003F48C6">
      <w:pPr>
        <w:rPr>
          <w:rFonts w:ascii="Calibri" w:hAnsi="Calibri" w:cs="Calibri"/>
          <w:sz w:val="22"/>
          <w:szCs w:val="22"/>
        </w:rPr>
      </w:pPr>
    </w:p>
    <w:sectPr w:rsidR="003F48C6" w:rsidRPr="006864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8C6"/>
    <w:rsid w:val="00037C89"/>
    <w:rsid w:val="00105D2B"/>
    <w:rsid w:val="00126492"/>
    <w:rsid w:val="00165A57"/>
    <w:rsid w:val="002E1DB7"/>
    <w:rsid w:val="002F74CE"/>
    <w:rsid w:val="003410E5"/>
    <w:rsid w:val="00345790"/>
    <w:rsid w:val="00360B76"/>
    <w:rsid w:val="003C02AF"/>
    <w:rsid w:val="003F48C6"/>
    <w:rsid w:val="005267E4"/>
    <w:rsid w:val="0068648E"/>
    <w:rsid w:val="0083348A"/>
    <w:rsid w:val="00836EDE"/>
    <w:rsid w:val="008757C7"/>
    <w:rsid w:val="009F3010"/>
    <w:rsid w:val="00A476E3"/>
    <w:rsid w:val="00B017B4"/>
    <w:rsid w:val="00B35134"/>
    <w:rsid w:val="00BC1247"/>
    <w:rsid w:val="00C06EA6"/>
    <w:rsid w:val="00C33A9D"/>
    <w:rsid w:val="00C62B70"/>
    <w:rsid w:val="00D80387"/>
    <w:rsid w:val="00E0070F"/>
    <w:rsid w:val="00E8439D"/>
    <w:rsid w:val="00EC17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FB4A2"/>
  <w15:chartTrackingRefBased/>
  <w15:docId w15:val="{CD55E647-DB43-4644-B94E-85ECA3410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3F48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F48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F48C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F48C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F48C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F48C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F48C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F48C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F48C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F48C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F48C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F48C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F48C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F48C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F48C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F48C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F48C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F48C6"/>
    <w:rPr>
      <w:rFonts w:eastAsiaTheme="majorEastAsia" w:cstheme="majorBidi"/>
      <w:color w:val="272727" w:themeColor="text1" w:themeTint="D8"/>
    </w:rPr>
  </w:style>
  <w:style w:type="paragraph" w:styleId="Naslov">
    <w:name w:val="Title"/>
    <w:basedOn w:val="Navaden"/>
    <w:next w:val="Navaden"/>
    <w:link w:val="NaslovZnak"/>
    <w:uiPriority w:val="10"/>
    <w:qFormat/>
    <w:rsid w:val="003F48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F48C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F48C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F48C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F48C6"/>
    <w:pPr>
      <w:spacing w:before="160"/>
      <w:jc w:val="center"/>
    </w:pPr>
    <w:rPr>
      <w:i/>
      <w:iCs/>
      <w:color w:val="404040" w:themeColor="text1" w:themeTint="BF"/>
    </w:rPr>
  </w:style>
  <w:style w:type="character" w:customStyle="1" w:styleId="CitatZnak">
    <w:name w:val="Citat Znak"/>
    <w:basedOn w:val="Privzetapisavaodstavka"/>
    <w:link w:val="Citat"/>
    <w:uiPriority w:val="29"/>
    <w:rsid w:val="003F48C6"/>
    <w:rPr>
      <w:i/>
      <w:iCs/>
      <w:color w:val="404040" w:themeColor="text1" w:themeTint="BF"/>
    </w:rPr>
  </w:style>
  <w:style w:type="paragraph" w:styleId="Odstavekseznama">
    <w:name w:val="List Paragraph"/>
    <w:basedOn w:val="Navaden"/>
    <w:uiPriority w:val="34"/>
    <w:qFormat/>
    <w:rsid w:val="003F48C6"/>
    <w:pPr>
      <w:ind w:left="720"/>
      <w:contextualSpacing/>
    </w:pPr>
  </w:style>
  <w:style w:type="character" w:styleId="Intenzivenpoudarek">
    <w:name w:val="Intense Emphasis"/>
    <w:basedOn w:val="Privzetapisavaodstavka"/>
    <w:uiPriority w:val="21"/>
    <w:qFormat/>
    <w:rsid w:val="003F48C6"/>
    <w:rPr>
      <w:i/>
      <w:iCs/>
      <w:color w:val="0F4761" w:themeColor="accent1" w:themeShade="BF"/>
    </w:rPr>
  </w:style>
  <w:style w:type="paragraph" w:styleId="Intenzivencitat">
    <w:name w:val="Intense Quote"/>
    <w:basedOn w:val="Navaden"/>
    <w:next w:val="Navaden"/>
    <w:link w:val="IntenzivencitatZnak"/>
    <w:uiPriority w:val="30"/>
    <w:qFormat/>
    <w:rsid w:val="003F48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F48C6"/>
    <w:rPr>
      <w:i/>
      <w:iCs/>
      <w:color w:val="0F4761" w:themeColor="accent1" w:themeShade="BF"/>
    </w:rPr>
  </w:style>
  <w:style w:type="character" w:styleId="Intenzivensklic">
    <w:name w:val="Intense Reference"/>
    <w:basedOn w:val="Privzetapisavaodstavka"/>
    <w:uiPriority w:val="32"/>
    <w:qFormat/>
    <w:rsid w:val="003F48C6"/>
    <w:rPr>
      <w:b/>
      <w:bCs/>
      <w:smallCaps/>
      <w:color w:val="0F4761" w:themeColor="accent1" w:themeShade="BF"/>
      <w:spacing w:val="5"/>
    </w:rPr>
  </w:style>
  <w:style w:type="paragraph" w:styleId="Brezrazmikov">
    <w:name w:val="No Spacing"/>
    <w:uiPriority w:val="1"/>
    <w:qFormat/>
    <w:rsid w:val="00C33A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1466</Words>
  <Characters>8357</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Urša Rupar</dc:creator>
  <cp:keywords/>
  <dc:description/>
  <cp:lastModifiedBy>Zdenka Frank</cp:lastModifiedBy>
  <cp:revision>2</cp:revision>
  <dcterms:created xsi:type="dcterms:W3CDTF">2026-04-23T06:37:00Z</dcterms:created>
  <dcterms:modified xsi:type="dcterms:W3CDTF">2026-04-23T06:37:00Z</dcterms:modified>
</cp:coreProperties>
</file>